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B92048" w:rsidRDefault="00340A14">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#97</w:t>
      </w:r>
      <w:r>
        <w:rPr>
          <w:rFonts w:ascii="Arial" w:hAnsi="Arial" w:cs="Arial"/>
          <w:b/>
          <w:bCs/>
          <w:sz w:val="22"/>
          <w:szCs w:val="22"/>
        </w:rPr>
        <w:tab/>
      </w:r>
      <w:r>
        <w:rPr>
          <w:rFonts w:ascii="Arial" w:hAnsi="Arial" w:cs="Arial"/>
          <w:b/>
          <w:bCs/>
          <w:sz w:val="22"/>
          <w:szCs w:val="22"/>
        </w:rPr>
        <w:tab/>
        <w:t>R1-</w:t>
      </w:r>
      <w:r w:rsidR="00355B15" w:rsidRPr="00355B15">
        <w:rPr>
          <w:rFonts w:ascii="Arial" w:hAnsi="Arial" w:cs="Arial"/>
          <w:b/>
          <w:bCs/>
          <w:sz w:val="22"/>
          <w:szCs w:val="22"/>
        </w:rPr>
        <w:t>1907129</w:t>
      </w:r>
    </w:p>
    <w:p w:rsidR="00B92048" w:rsidRDefault="00340A14">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rPr>
        <w:t>Reno</w:t>
      </w:r>
      <w:r>
        <w:rPr>
          <w:rFonts w:ascii="Arial" w:hAnsi="Arial" w:cs="Arial" w:hint="eastAsia"/>
          <w:b/>
          <w:bCs/>
          <w:sz w:val="22"/>
          <w:szCs w:val="22"/>
        </w:rPr>
        <w:t>,</w:t>
      </w:r>
      <w:r>
        <w:rPr>
          <w:rFonts w:ascii="Arial" w:hAnsi="Arial" w:cs="Arial"/>
          <w:b/>
          <w:bCs/>
          <w:sz w:val="22"/>
          <w:szCs w:val="22"/>
        </w:rPr>
        <w:t xml:space="preserve"> Nevada</w:t>
      </w:r>
      <w:r>
        <w:rPr>
          <w:rFonts w:ascii="Arial" w:hAnsi="Arial" w:cs="Arial" w:hint="eastAsia"/>
          <w:b/>
          <w:bCs/>
          <w:sz w:val="22"/>
          <w:szCs w:val="22"/>
        </w:rPr>
        <w:t>,</w:t>
      </w:r>
      <w:r>
        <w:rPr>
          <w:rFonts w:ascii="Arial" w:hAnsi="Arial" w:cs="Arial"/>
          <w:b/>
          <w:bCs/>
          <w:sz w:val="22"/>
          <w:szCs w:val="22"/>
        </w:rPr>
        <w:t xml:space="preserve"> US</w:t>
      </w:r>
      <w:r>
        <w:rPr>
          <w:rFonts w:ascii="Arial" w:hAnsi="Arial" w:cs="Arial" w:hint="eastAsia"/>
          <w:b/>
          <w:bCs/>
          <w:sz w:val="22"/>
          <w:szCs w:val="22"/>
        </w:rPr>
        <w:t>, 13</w:t>
      </w:r>
      <w:r>
        <w:rPr>
          <w:rFonts w:ascii="Arial" w:hAnsi="Arial" w:cs="Arial"/>
          <w:b/>
          <w:bCs/>
          <w:sz w:val="22"/>
          <w:szCs w:val="22"/>
          <w:vertAlign w:val="superscript"/>
          <w:lang w:eastAsia="ja-JP"/>
        </w:rPr>
        <w:t>th</w:t>
      </w:r>
      <w:r>
        <w:rPr>
          <w:rFonts w:ascii="Arial" w:hAnsi="Arial" w:cs="Arial"/>
          <w:b/>
          <w:bCs/>
          <w:sz w:val="22"/>
          <w:szCs w:val="22"/>
          <w:lang w:eastAsia="ja-JP"/>
        </w:rPr>
        <w:t xml:space="preserve"> – </w:t>
      </w:r>
      <w:r>
        <w:rPr>
          <w:rFonts w:ascii="Arial" w:hAnsi="Arial" w:cs="Arial" w:hint="eastAsia"/>
          <w:b/>
          <w:bCs/>
          <w:sz w:val="22"/>
          <w:szCs w:val="22"/>
        </w:rPr>
        <w:t>17</w:t>
      </w:r>
      <w:r>
        <w:rPr>
          <w:rFonts w:ascii="Arial" w:hAnsi="Arial" w:cs="Arial"/>
          <w:b/>
          <w:bCs/>
          <w:sz w:val="22"/>
          <w:szCs w:val="22"/>
          <w:vertAlign w:val="superscript"/>
          <w:lang w:eastAsia="ja-JP"/>
        </w:rPr>
        <w:t>th</w:t>
      </w:r>
      <w:r>
        <w:rPr>
          <w:rFonts w:ascii="Arial" w:hAnsi="Arial" w:cs="Arial"/>
          <w:b/>
          <w:bCs/>
          <w:sz w:val="22"/>
          <w:szCs w:val="22"/>
          <w:lang w:eastAsia="ja-JP"/>
        </w:rPr>
        <w:t xml:space="preserve"> </w:t>
      </w:r>
      <w:r>
        <w:rPr>
          <w:rFonts w:ascii="Arial" w:hAnsi="Arial" w:cs="Arial" w:hint="eastAsia"/>
          <w:b/>
          <w:bCs/>
          <w:sz w:val="22"/>
          <w:szCs w:val="22"/>
        </w:rPr>
        <w:t>May</w:t>
      </w:r>
      <w:r>
        <w:rPr>
          <w:rFonts w:ascii="Arial" w:eastAsia="MS Mincho" w:hAnsi="Arial" w:cs="Arial"/>
          <w:b/>
          <w:bCs/>
          <w:sz w:val="22"/>
          <w:szCs w:val="22"/>
          <w:lang w:eastAsia="ja-JP"/>
        </w:rPr>
        <w:t>, 2019</w:t>
      </w:r>
    </w:p>
    <w:p w:rsidR="00B92048" w:rsidRDefault="00340A14">
      <w:pPr>
        <w:tabs>
          <w:tab w:val="left" w:pos="1985"/>
        </w:tabs>
        <w:spacing w:beforeLines="100" w:before="24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Mode 1 resource allocation schemes on sidelink</w:t>
      </w:r>
    </w:p>
    <w:p w:rsidR="00B92048" w:rsidRDefault="00340A14">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bookmarkStart w:id="0" w:name="_GoBack"/>
      <w:bookmarkEnd w:id="0"/>
    </w:p>
    <w:p w:rsidR="00B92048" w:rsidRDefault="00340A14">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7.2.4.2.1</w:t>
      </w:r>
    </w:p>
    <w:p w:rsidR="00B92048" w:rsidRDefault="00340A14">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B92048" w:rsidRDefault="00340A14">
      <w:pPr>
        <w:pStyle w:val="1"/>
        <w:spacing w:before="120" w:after="120"/>
        <w:ind w:left="0"/>
        <w:rPr>
          <w:rFonts w:eastAsia="宋体"/>
        </w:rPr>
      </w:pPr>
      <w:r>
        <w:rPr>
          <w:rFonts w:eastAsia="宋体" w:hint="eastAsia"/>
        </w:rPr>
        <w:t>Introduction</w:t>
      </w:r>
    </w:p>
    <w:p w:rsidR="00B92048" w:rsidRDefault="00340A14">
      <w:pPr>
        <w:spacing w:before="120" w:after="120"/>
      </w:pPr>
      <w:r>
        <w:rPr>
          <w:rFonts w:hint="eastAsia"/>
        </w:rPr>
        <w:t xml:space="preserve">In RAN 1 #96 bis meeting, some primary agreements are achieved on mode 1 resource configuration as following </w:t>
      </w:r>
      <w:r>
        <w:rPr>
          <w:rFonts w:hint="eastAsia"/>
        </w:rPr>
        <w:fldChar w:fldCharType="begin"/>
      </w:r>
      <w:r>
        <w:rPr>
          <w:rFonts w:hint="eastAsia"/>
        </w:rPr>
        <w:instrText xml:space="preserve"> REF _Ref10683 \n \h </w:instrText>
      </w:r>
      <w:r>
        <w:rPr>
          <w:rFonts w:hint="eastAsia"/>
        </w:rPr>
      </w:r>
      <w:r>
        <w:rPr>
          <w:rFonts w:hint="eastAsia"/>
        </w:rPr>
        <w:fldChar w:fldCharType="separate"/>
      </w:r>
      <w:r>
        <w:rPr>
          <w:rFonts w:hint="eastAsia"/>
        </w:rPr>
        <w:t>[1]</w:t>
      </w:r>
      <w:r>
        <w:rPr>
          <w:rFonts w:hint="eastAsia"/>
        </w:rPr>
        <w:fldChar w:fldCharType="end"/>
      </w:r>
      <w:r>
        <w:rPr>
          <w:rFonts w:hint="eastAsia"/>
        </w:rPr>
        <w:t>:</w:t>
      </w:r>
    </w:p>
    <w:p w:rsidR="00B92048" w:rsidRDefault="00340A14">
      <w:pPr>
        <w:pStyle w:val="a9"/>
        <w:numPr>
          <w:ilvl w:val="0"/>
          <w:numId w:val="5"/>
        </w:numPr>
        <w:spacing w:before="120" w:after="120"/>
        <w:rPr>
          <w:rFonts w:eastAsia="宋体"/>
          <w:sz w:val="20"/>
          <w:szCs w:val="20"/>
          <w:lang w:eastAsia="ja-JP"/>
        </w:rPr>
      </w:pPr>
      <w:r>
        <w:rPr>
          <w:rFonts w:eastAsia="宋体" w:hint="eastAsia"/>
          <w:sz w:val="20"/>
          <w:szCs w:val="20"/>
          <w:lang w:eastAsia="ja-JP"/>
        </w:rPr>
        <w:t>A dynamic grant provides resources for one or multiple sidelink transmissions of a single TB.</w:t>
      </w:r>
    </w:p>
    <w:p w:rsidR="00B92048" w:rsidRDefault="00340A14">
      <w:pPr>
        <w:pStyle w:val="a9"/>
        <w:numPr>
          <w:ilvl w:val="0"/>
          <w:numId w:val="5"/>
        </w:numPr>
        <w:spacing w:before="120" w:after="120"/>
        <w:rPr>
          <w:rFonts w:eastAsia="宋体"/>
          <w:sz w:val="20"/>
          <w:szCs w:val="20"/>
          <w:lang w:eastAsia="ja-JP"/>
        </w:rPr>
      </w:pPr>
      <w:r>
        <w:rPr>
          <w:rFonts w:eastAsia="宋体" w:hint="eastAsia"/>
          <w:sz w:val="20"/>
          <w:szCs w:val="20"/>
          <w:lang w:eastAsia="ja-JP"/>
        </w:rPr>
        <w:t>A configured grant (type-1, type-2) provides a set of resources in a periodic manner for multiple sidelink transmissions.</w:t>
      </w:r>
    </w:p>
    <w:p w:rsidR="00B92048" w:rsidRDefault="00340A14">
      <w:pPr>
        <w:pStyle w:val="a9"/>
        <w:numPr>
          <w:ilvl w:val="1"/>
          <w:numId w:val="5"/>
        </w:numPr>
        <w:spacing w:before="120" w:after="120"/>
        <w:rPr>
          <w:rFonts w:eastAsia="宋体"/>
          <w:sz w:val="20"/>
          <w:szCs w:val="20"/>
          <w:lang w:eastAsia="ja-JP"/>
        </w:rPr>
      </w:pPr>
      <w:r>
        <w:rPr>
          <w:rFonts w:eastAsia="宋体" w:hint="eastAsia"/>
          <w:sz w:val="20"/>
          <w:szCs w:val="20"/>
          <w:lang w:eastAsia="ja-JP"/>
        </w:rPr>
        <w:t>UE decides which TB to transmit in each of the occasions indicated by a given configured grant.</w:t>
      </w:r>
    </w:p>
    <w:p w:rsidR="00B92048" w:rsidRDefault="00340A14">
      <w:pPr>
        <w:pStyle w:val="a9"/>
        <w:numPr>
          <w:ilvl w:val="1"/>
          <w:numId w:val="5"/>
        </w:numPr>
        <w:spacing w:before="120" w:after="120"/>
        <w:rPr>
          <w:rFonts w:eastAsia="宋体"/>
          <w:sz w:val="20"/>
          <w:szCs w:val="20"/>
          <w:lang w:eastAsia="ja-JP"/>
        </w:rPr>
      </w:pPr>
      <w:r>
        <w:rPr>
          <w:rFonts w:eastAsia="宋体" w:hint="eastAsia"/>
          <w:sz w:val="20"/>
          <w:szCs w:val="20"/>
          <w:lang w:eastAsia="ja-JP"/>
        </w:rPr>
        <w:t>FFS: whether different transmissions of a TB can take place across multiple configured grants.</w:t>
      </w:r>
    </w:p>
    <w:p w:rsidR="00B92048" w:rsidRDefault="00340A14">
      <w:pPr>
        <w:pStyle w:val="a9"/>
        <w:numPr>
          <w:ilvl w:val="1"/>
          <w:numId w:val="5"/>
        </w:numPr>
        <w:spacing w:before="120" w:after="120"/>
        <w:rPr>
          <w:rFonts w:eastAsia="宋体"/>
          <w:sz w:val="20"/>
          <w:szCs w:val="20"/>
          <w:lang w:eastAsia="ja-JP"/>
        </w:rPr>
      </w:pPr>
      <w:r>
        <w:rPr>
          <w:rFonts w:eastAsia="宋体" w:hint="eastAsia"/>
          <w:sz w:val="20"/>
          <w:szCs w:val="20"/>
          <w:lang w:eastAsia="ja-JP"/>
        </w:rPr>
        <w:t>Other restrictions on what can be transmitted in a given configured grant (e.g., based on QoS, destination UE, etc.) are up to RAN2.</w:t>
      </w:r>
    </w:p>
    <w:p w:rsidR="00B92048" w:rsidRDefault="00340A14">
      <w:pPr>
        <w:spacing w:before="120" w:after="120"/>
      </w:pPr>
      <w:r>
        <w:rPr>
          <w:rFonts w:hint="eastAsia"/>
        </w:rPr>
        <w:t>In this contribution, further details about mode 1 scheduling scheme, including dynamic indication and configured grant signalling are discussed.</w:t>
      </w:r>
    </w:p>
    <w:p w:rsidR="00B92048" w:rsidRDefault="00340A14">
      <w:pPr>
        <w:pStyle w:val="1"/>
        <w:spacing w:before="120" w:after="120"/>
        <w:ind w:left="0"/>
      </w:pPr>
      <w:r>
        <w:rPr>
          <w:rFonts w:hint="eastAsia"/>
        </w:rPr>
        <w:t>Mode 1 scheduling scheme</w:t>
      </w:r>
    </w:p>
    <w:p w:rsidR="00B92048" w:rsidRDefault="00340A14">
      <w:pPr>
        <w:pStyle w:val="2"/>
        <w:spacing w:before="120" w:after="120"/>
        <w:ind w:left="991" w:right="200" w:hangingChars="354" w:hanging="991"/>
        <w:rPr>
          <w:szCs w:val="22"/>
        </w:rPr>
      </w:pPr>
      <w:r>
        <w:rPr>
          <w:rFonts w:hint="eastAsia"/>
          <w:szCs w:val="22"/>
        </w:rPr>
        <w:t>Configured grant scheduling</w:t>
      </w:r>
    </w:p>
    <w:p w:rsidR="00B92048" w:rsidRDefault="00340A14">
      <w:pPr>
        <w:spacing w:before="120" w:after="120"/>
      </w:pPr>
      <w:r>
        <w:rPr>
          <w:rFonts w:hint="eastAsia"/>
        </w:rPr>
        <w:t xml:space="preserve">To assign SPS sidelink resources, configured grant type 1 and type 2 can be used for sidelink mode 1 scheduling </w:t>
      </w:r>
      <w:r>
        <w:rPr>
          <w:rFonts w:hint="eastAsia"/>
        </w:rPr>
        <w:fldChar w:fldCharType="begin"/>
      </w:r>
      <w:r>
        <w:rPr>
          <w:rFonts w:hint="eastAsia"/>
        </w:rPr>
        <w:instrText xml:space="preserve"> REF _Ref31645 \n \h </w:instrText>
      </w:r>
      <w:r>
        <w:rPr>
          <w:rFonts w:hint="eastAsia"/>
        </w:rPr>
      </w:r>
      <w:r>
        <w:rPr>
          <w:rFonts w:hint="eastAsia"/>
        </w:rPr>
        <w:fldChar w:fldCharType="separate"/>
      </w:r>
      <w:r>
        <w:rPr>
          <w:rFonts w:hint="eastAsia"/>
        </w:rPr>
        <w:t>[2]</w:t>
      </w:r>
      <w:r>
        <w:rPr>
          <w:rFonts w:hint="eastAsia"/>
        </w:rPr>
        <w:fldChar w:fldCharType="end"/>
      </w:r>
      <w:r>
        <w:rPr>
          <w:rFonts w:hint="eastAsia"/>
        </w:rPr>
        <w:t xml:space="preserve">.  As the TB repetition configuration is supported in NR Uu configured grant signalling, it can be reused for sidelink scheduling to assign retransmission resources for TB.  </w:t>
      </w:r>
    </w:p>
    <w:p w:rsidR="00B92048" w:rsidRDefault="00340A14">
      <w:pPr>
        <w:spacing w:before="120" w:after="120"/>
      </w:pPr>
      <w:r>
        <w:rPr>
          <w:rFonts w:hint="eastAsia"/>
        </w:rPr>
        <w:t xml:space="preserve">As shown in </w:t>
      </w:r>
      <w:r>
        <w:rPr>
          <w:rFonts w:hint="eastAsia"/>
        </w:rPr>
        <w:fldChar w:fldCharType="begin"/>
      </w:r>
      <w:r>
        <w:rPr>
          <w:rFonts w:hint="eastAsia"/>
        </w:rPr>
        <w:instrText xml:space="preserve"> REF _Ref562 \h </w:instrText>
      </w:r>
      <w:r>
        <w:rPr>
          <w:rFonts w:hint="eastAsia"/>
        </w:rPr>
      </w:r>
      <w:r>
        <w:rPr>
          <w:rFonts w:hint="eastAsia"/>
        </w:rPr>
        <w:fldChar w:fldCharType="separate"/>
      </w:r>
      <w:r>
        <w:t>Figure 1</w:t>
      </w:r>
      <w:r>
        <w:rPr>
          <w:rFonts w:hint="eastAsia"/>
        </w:rPr>
        <w:fldChar w:fldCharType="end"/>
      </w:r>
      <w:r>
        <w:rPr>
          <w:rFonts w:hint="eastAsia"/>
        </w:rPr>
        <w:t xml:space="preserve">, </w:t>
      </w:r>
      <w:r>
        <w:t>where</w:t>
      </w:r>
      <w:r>
        <w:rPr>
          <w:rFonts w:hint="eastAsia"/>
        </w:rPr>
        <w:t xml:space="preserve"> the configured grant indicated to UE assigns repetition number </w:t>
      </w:r>
      <w:r>
        <w:rPr>
          <w:rFonts w:hint="eastAsia"/>
          <w:i/>
          <w:iCs/>
        </w:rPr>
        <w:t>K</w:t>
      </w:r>
      <w:r>
        <w:rPr>
          <w:rFonts w:hint="eastAsia"/>
        </w:rPr>
        <w:t xml:space="preserve"> =4, </w:t>
      </w:r>
      <w:r>
        <w:t>this</w:t>
      </w:r>
      <w:r>
        <w:rPr>
          <w:rFonts w:hint="eastAsia"/>
        </w:rPr>
        <w:t xml:space="preserve"> means that there are initial transmission resource and other three times retransmission in every period.  For the case of blind retransmission, it provides more efficient resources allocation without introducing additional latency and retransmission resource requiring process.</w:t>
      </w:r>
    </w:p>
    <w:p w:rsidR="00B92048" w:rsidRDefault="00340A14">
      <w:pPr>
        <w:pStyle w:val="YJ-Proposal"/>
        <w:spacing w:before="120" w:after="120"/>
        <w:rPr>
          <w:lang w:val="en-US" w:eastAsia="zh-CN"/>
        </w:rPr>
      </w:pPr>
      <w:bookmarkStart w:id="1" w:name="_Toc28018"/>
      <w:r>
        <w:rPr>
          <w:rFonts w:hint="eastAsia"/>
          <w:lang w:val="en-US" w:eastAsia="zh-CN"/>
        </w:rPr>
        <w:t>TB repetition transmission resources can be configured in the configured grant signalling.</w:t>
      </w:r>
      <w:bookmarkEnd w:id="1"/>
    </w:p>
    <w:p w:rsidR="00B92048" w:rsidRDefault="00340A14">
      <w:pPr>
        <w:spacing w:before="120" w:after="120"/>
        <w:jc w:val="center"/>
      </w:pPr>
      <w:r>
        <w:rPr>
          <w:rFonts w:hint="eastAsia"/>
          <w:noProof/>
        </w:rPr>
        <w:drawing>
          <wp:inline distT="0" distB="0" distL="114300" distR="114300">
            <wp:extent cx="4385310" cy="1200150"/>
            <wp:effectExtent l="0" t="0" r="15240" b="0"/>
            <wp:docPr id="2" name="图片 2" descr="configured grant with repeti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onfigured grant with repetition"/>
                    <pic:cNvPicPr>
                      <a:picLocks noChangeAspect="1"/>
                    </pic:cNvPicPr>
                  </pic:nvPicPr>
                  <pic:blipFill>
                    <a:blip r:embed="rId9"/>
                    <a:stretch>
                      <a:fillRect/>
                    </a:stretch>
                  </pic:blipFill>
                  <pic:spPr>
                    <a:xfrm>
                      <a:off x="0" y="0"/>
                      <a:ext cx="4385310" cy="1200150"/>
                    </a:xfrm>
                    <a:prstGeom prst="rect">
                      <a:avLst/>
                    </a:prstGeom>
                  </pic:spPr>
                </pic:pic>
              </a:graphicData>
            </a:graphic>
          </wp:inline>
        </w:drawing>
      </w:r>
    </w:p>
    <w:p w:rsidR="00B92048" w:rsidRDefault="00340A14">
      <w:pPr>
        <w:pStyle w:val="a5"/>
        <w:spacing w:before="120" w:after="120"/>
        <w:jc w:val="center"/>
        <w:rPr>
          <w:rFonts w:ascii="Times New Roman" w:hAnsi="Times New Roman"/>
        </w:rPr>
      </w:pPr>
      <w:bookmarkStart w:id="2" w:name="_Ref562"/>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bookmarkEnd w:id="2"/>
      <w:r>
        <w:rPr>
          <w:rFonts w:ascii="Times New Roman" w:hAnsi="Times New Roman"/>
        </w:rPr>
        <w:t xml:space="preserve"> TB repetition configuration in configured grant</w:t>
      </w:r>
    </w:p>
    <w:p w:rsidR="00B92048" w:rsidRDefault="00340A14">
      <w:pPr>
        <w:spacing w:before="120" w:after="120"/>
      </w:pPr>
      <w:r>
        <w:rPr>
          <w:rFonts w:hint="eastAsia"/>
        </w:rPr>
        <w:t xml:space="preserve">Furthermore, it is agreed that </w:t>
      </w:r>
      <w:r>
        <w:rPr>
          <w:lang w:eastAsia="ja-JP"/>
        </w:rPr>
        <w:t xml:space="preserve">UE </w:t>
      </w:r>
      <w:r>
        <w:rPr>
          <w:rFonts w:hint="eastAsia"/>
        </w:rPr>
        <w:t xml:space="preserve">can </w:t>
      </w:r>
      <w:r>
        <w:rPr>
          <w:lang w:eastAsia="ja-JP"/>
        </w:rPr>
        <w:t>decide which TB to</w:t>
      </w:r>
      <w:r>
        <w:rPr>
          <w:rFonts w:hint="eastAsia"/>
        </w:rPr>
        <w:t xml:space="preserve"> be</w:t>
      </w:r>
      <w:r>
        <w:rPr>
          <w:lang w:eastAsia="ja-JP"/>
        </w:rPr>
        <w:t xml:space="preserve"> transmit</w:t>
      </w:r>
      <w:r>
        <w:rPr>
          <w:rFonts w:hint="eastAsia"/>
        </w:rPr>
        <w:t>ted</w:t>
      </w:r>
      <w:r>
        <w:rPr>
          <w:lang w:eastAsia="ja-JP"/>
        </w:rPr>
        <w:t xml:space="preserve"> in each of the occasions indicated by a given configured grant</w:t>
      </w:r>
      <w:r>
        <w:rPr>
          <w:rFonts w:hint="eastAsia"/>
        </w:rPr>
        <w:t xml:space="preserve">.  There is another remaining issue that whether different transmission of a TB can take place across multiple configured grants, i.e. whether initial transmission and retransmission of a TB, or multiple retransmissions can use resources belongs to different configured grants.  </w:t>
      </w:r>
    </w:p>
    <w:p w:rsidR="00B92048" w:rsidRDefault="00340A14">
      <w:pPr>
        <w:spacing w:before="120" w:after="120"/>
      </w:pPr>
      <w:r>
        <w:rPr>
          <w:rFonts w:hint="eastAsia"/>
        </w:rPr>
        <w:lastRenderedPageBreak/>
        <w:t>For this issue, firstly, multiple transmission resources of a data packet can be configured by the TB repetition as mentioned above</w:t>
      </w:r>
      <w:r>
        <w:t>,</w:t>
      </w:r>
      <w:r>
        <w:rPr>
          <w:rFonts w:hint="eastAsia"/>
        </w:rPr>
        <w:t xml:space="preserve"> or dynamic retransmission resource(s) can be assigned according to UE</w:t>
      </w:r>
      <w:r>
        <w:t>’</w:t>
      </w:r>
      <w:r>
        <w:rPr>
          <w:rFonts w:hint="eastAsia"/>
        </w:rPr>
        <w:t>s request</w:t>
      </w:r>
      <w:r>
        <w:t>.</w:t>
      </w:r>
      <w:r>
        <w:rPr>
          <w:rFonts w:hint="eastAsia"/>
        </w:rPr>
        <w:t xml:space="preserve">  </w:t>
      </w:r>
      <w:r>
        <w:t>Therefore both</w:t>
      </w:r>
      <w:r>
        <w:rPr>
          <w:rFonts w:hint="eastAsia"/>
        </w:rPr>
        <w:t xml:space="preserve"> semi-static and dynamic scheme </w:t>
      </w:r>
      <w:r>
        <w:t>can be used for</w:t>
      </w:r>
      <w:r>
        <w:rPr>
          <w:rFonts w:hint="eastAsia"/>
        </w:rPr>
        <w:t xml:space="preserve"> gNB to allocate retransmission resources for UE.  Secondly, according to the NR uplink scheme, a HARQ process should be identified</w:t>
      </w:r>
      <w:r>
        <w:t xml:space="preserve"> by the</w:t>
      </w:r>
      <w:r>
        <w:rPr>
          <w:rFonts w:hint="eastAsia"/>
        </w:rPr>
        <w:t xml:space="preserve"> associated resource grant, the similar principle should be maintained on sidelink.  If sidelink retransmission of a data packet using a resource assigned by a configured grant different with the one </w:t>
      </w:r>
      <w:r w:rsidR="005E163F">
        <w:t>for</w:t>
      </w:r>
      <w:r w:rsidR="005E163F">
        <w:rPr>
          <w:rFonts w:hint="eastAsia"/>
        </w:rPr>
        <w:t xml:space="preserve"> </w:t>
      </w:r>
      <w:r>
        <w:rPr>
          <w:rFonts w:hint="eastAsia"/>
        </w:rPr>
        <w:t>initial transmission, different behavior of HARQ entity of transmitting UE</w:t>
      </w:r>
      <w:r w:rsidR="005E163F">
        <w:t xml:space="preserve"> may need to be defined</w:t>
      </w:r>
      <w:r>
        <w:rPr>
          <w:rFonts w:hint="eastAsia"/>
        </w:rPr>
        <w:t xml:space="preserve">.  Therefore, we prefer that the multiple transmissions of a TB </w:t>
      </w:r>
      <w:r w:rsidR="005E163F">
        <w:t>not</w:t>
      </w:r>
      <w:r w:rsidR="005E163F">
        <w:rPr>
          <w:rFonts w:hint="eastAsia"/>
        </w:rPr>
        <w:t xml:space="preserve"> </w:t>
      </w:r>
      <w:r>
        <w:rPr>
          <w:rFonts w:hint="eastAsia"/>
        </w:rPr>
        <w:t>us</w:t>
      </w:r>
      <w:r w:rsidR="005E163F">
        <w:t>ing</w:t>
      </w:r>
      <w:r>
        <w:rPr>
          <w:rFonts w:hint="eastAsia"/>
        </w:rPr>
        <w:t xml:space="preserve"> resources cross different configured grants.</w:t>
      </w:r>
    </w:p>
    <w:p w:rsidR="00B92048" w:rsidRDefault="00340A14">
      <w:pPr>
        <w:pStyle w:val="YJ-Proposal"/>
        <w:spacing w:before="120" w:after="120"/>
        <w:rPr>
          <w:lang w:val="en-US" w:eastAsia="zh-CN"/>
        </w:rPr>
      </w:pPr>
      <w:bookmarkStart w:id="3" w:name="_Toc11435"/>
      <w:r>
        <w:rPr>
          <w:rFonts w:hint="eastAsia"/>
          <w:lang w:val="en-US" w:eastAsia="zh-CN"/>
        </w:rPr>
        <w:t>Multiple transmissions of one TB cannot use resources belong to different configured grants.</w:t>
      </w:r>
      <w:bookmarkEnd w:id="3"/>
    </w:p>
    <w:p w:rsidR="00B92048" w:rsidRDefault="00340A14">
      <w:pPr>
        <w:spacing w:before="120" w:after="120"/>
      </w:pPr>
      <w:r>
        <w:rPr>
          <w:rFonts w:hint="eastAsia"/>
        </w:rPr>
        <w:t xml:space="preserve">Considering the case that no retransmission resource is assigned by configured grant or the number of repetition resources is not sufficient, UE can send resource request to gNB for retransmitting the data packet besides the resources assigned by configured grant. </w:t>
      </w:r>
    </w:p>
    <w:p w:rsidR="00B92048" w:rsidRDefault="00340A14">
      <w:pPr>
        <w:spacing w:before="120" w:after="120"/>
      </w:pPr>
      <w:r>
        <w:rPr>
          <w:rFonts w:hint="eastAsia"/>
        </w:rPr>
        <w:t>Responding to UE</w:t>
      </w:r>
      <w:r>
        <w:t>’</w:t>
      </w:r>
      <w:r>
        <w:rPr>
          <w:rFonts w:hint="eastAsia"/>
        </w:rPr>
        <w:t>s request, gNB can dynamically schedule one or more retransmission resources and indicate it to UE by DCI.  In other words, to assist the data packet transmission which is initially transmitted on a occasion of a set of resources indicated by a configured grant, additional dynamic retransmission resource scheduled by DCI can be used.</w:t>
      </w:r>
    </w:p>
    <w:p w:rsidR="00B92048" w:rsidRDefault="00340A14">
      <w:pPr>
        <w:pStyle w:val="YJ-Proposal"/>
        <w:spacing w:before="120" w:after="120"/>
        <w:rPr>
          <w:lang w:val="en-US" w:eastAsia="zh-CN"/>
        </w:rPr>
      </w:pPr>
      <w:bookmarkStart w:id="4" w:name="_Toc26134"/>
      <w:r>
        <w:rPr>
          <w:rFonts w:hint="eastAsia"/>
          <w:lang w:val="en-US" w:eastAsia="zh-CN"/>
        </w:rPr>
        <w:t>gNB can dynamically schedule retransmission resource(s) for a TB which initial transmission is carried on a resource assigned by configured grant.</w:t>
      </w:r>
      <w:bookmarkEnd w:id="4"/>
    </w:p>
    <w:p w:rsidR="00B92048" w:rsidRDefault="00340A14">
      <w:pPr>
        <w:pStyle w:val="2"/>
        <w:spacing w:before="120" w:after="120"/>
        <w:ind w:left="991" w:right="200" w:hangingChars="354" w:hanging="991"/>
        <w:rPr>
          <w:szCs w:val="22"/>
        </w:rPr>
      </w:pPr>
      <w:r>
        <w:rPr>
          <w:rFonts w:hint="eastAsia"/>
          <w:szCs w:val="22"/>
        </w:rPr>
        <w:t>Dynamic scheduling</w:t>
      </w:r>
    </w:p>
    <w:p w:rsidR="00B92048" w:rsidRDefault="00340A14">
      <w:pPr>
        <w:spacing w:before="120" w:after="120"/>
      </w:pPr>
      <w:r>
        <w:rPr>
          <w:rFonts w:hint="eastAsia"/>
        </w:rPr>
        <w:t xml:space="preserve">By dynamic scheduling, gNB should send DCI to assign sidelink resources for UEs, including PSCCH, PSSCH and PSFCH(if necessary).  Firstly, a new DCI format for sidelink resource allocation should be designed and then a SL-RNTI should be assigned for Tx UE in order to identify the sidelink resource allocation DCI.  </w:t>
      </w:r>
    </w:p>
    <w:p w:rsidR="00B92048" w:rsidRDefault="00340A14">
      <w:pPr>
        <w:spacing w:before="120" w:after="120"/>
      </w:pPr>
      <w:r>
        <w:rPr>
          <w:rFonts w:hint="eastAsia"/>
        </w:rPr>
        <w:t>Depending on Tx UE</w:t>
      </w:r>
      <w:r>
        <w:t>’</w:t>
      </w:r>
      <w:r>
        <w:rPr>
          <w:rFonts w:hint="eastAsia"/>
        </w:rPr>
        <w:t>s service requirement, gNB may indicate sidelink resources for UE to carry on its broadcast/ unicast/ groupcast data packet.  For the sake of simplifying the sidelink DCI detection process, it is better to design a uniform DCI format for all the cases.  In other words, all the necessary indicators for sidelink resource allocation should be included in the new DCI format for sidelink.</w:t>
      </w:r>
    </w:p>
    <w:p w:rsidR="00B92048" w:rsidRDefault="00340A14">
      <w:pPr>
        <w:pStyle w:val="YJ-Proposal"/>
        <w:spacing w:before="120" w:after="120"/>
        <w:rPr>
          <w:lang w:val="en-US" w:eastAsia="zh-CN"/>
        </w:rPr>
      </w:pPr>
      <w:bookmarkStart w:id="5" w:name="_Ref3255"/>
      <w:bookmarkStart w:id="6" w:name="_Toc20100"/>
      <w:r>
        <w:rPr>
          <w:rFonts w:hint="eastAsia"/>
          <w:lang w:val="en-US" w:eastAsia="zh-CN"/>
        </w:rPr>
        <w:t xml:space="preserve">SL-RNTI </w:t>
      </w:r>
      <w:r>
        <w:rPr>
          <w:rFonts w:hint="eastAsia"/>
          <w:szCs w:val="22"/>
          <w:lang w:val="en-US" w:eastAsia="zh-CN"/>
        </w:rPr>
        <w:t xml:space="preserve">should </w:t>
      </w:r>
      <w:r>
        <w:rPr>
          <w:rFonts w:hint="eastAsia"/>
          <w:lang w:val="en-US" w:eastAsia="zh-CN"/>
        </w:rPr>
        <w:t>be assign</w:t>
      </w:r>
      <w:r>
        <w:rPr>
          <w:lang w:val="en-US" w:eastAsia="zh-CN"/>
        </w:rPr>
        <w:t>ed</w:t>
      </w:r>
      <w:r>
        <w:rPr>
          <w:rFonts w:hint="eastAsia"/>
          <w:lang w:val="en-US" w:eastAsia="zh-CN"/>
        </w:rPr>
        <w:t xml:space="preserve"> for Tx UE in mode 1.</w:t>
      </w:r>
      <w:bookmarkEnd w:id="5"/>
      <w:bookmarkEnd w:id="6"/>
    </w:p>
    <w:p w:rsidR="00B92048" w:rsidRDefault="00340A14">
      <w:pPr>
        <w:pStyle w:val="YJ-Proposal"/>
        <w:spacing w:before="120" w:after="120"/>
        <w:rPr>
          <w:lang w:val="en-US" w:eastAsia="zh-CN"/>
        </w:rPr>
      </w:pPr>
      <w:bookmarkStart w:id="7" w:name="_Ref3262"/>
      <w:bookmarkStart w:id="8" w:name="_Toc10589"/>
      <w:bookmarkStart w:id="9" w:name="_Ref4624"/>
      <w:r>
        <w:rPr>
          <w:rFonts w:hint="eastAsia"/>
          <w:lang w:val="en-US" w:eastAsia="zh-CN"/>
        </w:rPr>
        <w:t xml:space="preserve">New DCI </w:t>
      </w:r>
      <w:r>
        <w:rPr>
          <w:rFonts w:hint="eastAsia"/>
          <w:szCs w:val="22"/>
          <w:lang w:val="en-US" w:eastAsia="zh-CN"/>
        </w:rPr>
        <w:t xml:space="preserve">format </w:t>
      </w:r>
      <w:r>
        <w:rPr>
          <w:rFonts w:hint="eastAsia"/>
          <w:lang w:val="en-US" w:eastAsia="zh-CN"/>
        </w:rPr>
        <w:t>should be defined to indicate sidelink resource allocation</w:t>
      </w:r>
      <w:bookmarkStart w:id="10" w:name="_Ref3268"/>
      <w:bookmarkEnd w:id="7"/>
      <w:r>
        <w:rPr>
          <w:rFonts w:hint="eastAsia"/>
          <w:lang w:val="en-US" w:eastAsia="zh-CN"/>
        </w:rPr>
        <w:t>.</w:t>
      </w:r>
      <w:bookmarkEnd w:id="8"/>
      <w:r>
        <w:rPr>
          <w:rFonts w:hint="eastAsia"/>
          <w:lang w:val="en-US" w:eastAsia="zh-CN"/>
        </w:rPr>
        <w:t xml:space="preserve">  </w:t>
      </w:r>
      <w:bookmarkEnd w:id="9"/>
      <w:bookmarkEnd w:id="10"/>
    </w:p>
    <w:p w:rsidR="00B92048" w:rsidRDefault="00340A14">
      <w:pPr>
        <w:spacing w:before="120" w:after="120"/>
      </w:pPr>
      <w:r>
        <w:rPr>
          <w:rFonts w:hint="eastAsia"/>
        </w:rPr>
        <w:t xml:space="preserve">In NR sidelink, multiple resource pools can be configured within SL BWP.  Multiple resource pools may be configured for different purposes, such as several service types, diverse sub-channel sizes, etc.  It may lead to more than one resource pools used by a UE simultaneously.  For this case, an indicator should be included in the sidelink DCI format to identify which resource pool the assigned resource belongs to. </w:t>
      </w:r>
    </w:p>
    <w:p w:rsidR="00B92048" w:rsidRDefault="00340A14">
      <w:pPr>
        <w:pStyle w:val="YJ-Proposal"/>
        <w:spacing w:before="120" w:after="120"/>
        <w:rPr>
          <w:lang w:val="en-US" w:eastAsia="zh-CN"/>
        </w:rPr>
      </w:pPr>
      <w:bookmarkStart w:id="11" w:name="_Ref4725"/>
      <w:bookmarkStart w:id="12" w:name="_Toc9686"/>
      <w:r>
        <w:rPr>
          <w:rFonts w:hint="eastAsia"/>
          <w:lang w:val="en-US" w:eastAsia="zh-CN"/>
        </w:rPr>
        <w:t xml:space="preserve">If </w:t>
      </w:r>
      <w:r>
        <w:rPr>
          <w:rFonts w:hint="eastAsia"/>
          <w:szCs w:val="22"/>
          <w:lang w:val="en-US" w:eastAsia="zh-CN"/>
        </w:rPr>
        <w:t xml:space="preserve">multiple </w:t>
      </w:r>
      <w:r>
        <w:rPr>
          <w:rFonts w:hint="eastAsia"/>
          <w:lang w:val="en-US" w:eastAsia="zh-CN"/>
        </w:rPr>
        <w:t>resource pools are available for a UE, a resource pool indicator should be indicated in DCI.</w:t>
      </w:r>
      <w:bookmarkEnd w:id="11"/>
      <w:bookmarkEnd w:id="12"/>
    </w:p>
    <w:p w:rsidR="00B92048" w:rsidRDefault="00340A14">
      <w:pPr>
        <w:pStyle w:val="3"/>
        <w:spacing w:after="120"/>
        <w:ind w:right="200"/>
      </w:pPr>
      <w:r>
        <w:rPr>
          <w:rFonts w:hint="eastAsia"/>
        </w:rPr>
        <w:t xml:space="preserve">For aperiodic services </w:t>
      </w:r>
    </w:p>
    <w:p w:rsidR="00B92048" w:rsidRDefault="00340A14">
      <w:pPr>
        <w:spacing w:before="120" w:after="120"/>
      </w:pPr>
      <w:r>
        <w:rPr>
          <w:rFonts w:hint="eastAsia"/>
        </w:rPr>
        <w:t xml:space="preserve">For aperiodic services, as the use cases described in </w:t>
      </w:r>
      <w:r>
        <w:rPr>
          <w:rFonts w:hint="eastAsia"/>
        </w:rPr>
        <w:fldChar w:fldCharType="begin"/>
      </w:r>
      <w:r>
        <w:rPr>
          <w:rFonts w:hint="eastAsia"/>
        </w:rPr>
        <w:instrText xml:space="preserve"> REF _Ref2586 \n \h </w:instrText>
      </w:r>
      <w:r>
        <w:rPr>
          <w:rFonts w:hint="eastAsia"/>
        </w:rPr>
      </w:r>
      <w:r>
        <w:rPr>
          <w:rFonts w:hint="eastAsia"/>
        </w:rPr>
        <w:fldChar w:fldCharType="separate"/>
      </w:r>
      <w:r>
        <w:rPr>
          <w:rFonts w:hint="eastAsia"/>
        </w:rPr>
        <w:t>[3]</w:t>
      </w:r>
      <w:r>
        <w:rPr>
          <w:rFonts w:hint="eastAsia"/>
        </w:rPr>
        <w:fldChar w:fldCharType="end"/>
      </w:r>
      <w:r>
        <w:rPr>
          <w:rFonts w:hint="eastAsia"/>
        </w:rPr>
        <w:t xml:space="preserve">, the packet size of each data packet of a service may vary in a large range, such as </w:t>
      </w:r>
      <w:r>
        <w:t>50-1200 bytes</w:t>
      </w:r>
      <w:r>
        <w:rPr>
          <w:rFonts w:hint="eastAsia"/>
        </w:rPr>
        <w:t>, and the data packet arriving interval is aperiodic.  Considering that, it is hard to assign suitable resources for subsequent transmission other than current data packet for aperiodic services.  Accordingly, it is proposed to dynamically assign resource(s) for only one TB at a time.</w:t>
      </w:r>
    </w:p>
    <w:p w:rsidR="00B92048" w:rsidRDefault="00340A14">
      <w:pPr>
        <w:pStyle w:val="YJ-Proposal"/>
        <w:spacing w:before="120" w:after="120"/>
        <w:rPr>
          <w:lang w:val="en-US" w:eastAsia="zh-CN"/>
        </w:rPr>
      </w:pPr>
      <w:bookmarkStart w:id="13" w:name="_Toc27915"/>
      <w:r>
        <w:rPr>
          <w:rFonts w:hint="eastAsia"/>
          <w:lang w:val="en-US" w:eastAsia="zh-CN"/>
        </w:rPr>
        <w:t>Do not support indicat</w:t>
      </w:r>
      <w:r>
        <w:rPr>
          <w:lang w:val="en-US" w:eastAsia="zh-CN"/>
        </w:rPr>
        <w:t>ing</w:t>
      </w:r>
      <w:r>
        <w:rPr>
          <w:rFonts w:hint="eastAsia"/>
          <w:lang w:val="en-US" w:eastAsia="zh-CN"/>
        </w:rPr>
        <w:t xml:space="preserve"> transmission resources for multiple TBs in a single DCI.</w:t>
      </w:r>
      <w:bookmarkEnd w:id="13"/>
    </w:p>
    <w:p w:rsidR="00B92048" w:rsidRDefault="00340A14">
      <w:pPr>
        <w:pStyle w:val="3"/>
        <w:spacing w:after="120"/>
        <w:ind w:right="200"/>
      </w:pPr>
      <w:r>
        <w:rPr>
          <w:rFonts w:hint="eastAsia"/>
        </w:rPr>
        <w:t xml:space="preserve">For retransmission requirement </w:t>
      </w:r>
    </w:p>
    <w:p w:rsidR="00B92048" w:rsidRDefault="00340A14">
      <w:pPr>
        <w:spacing w:before="120" w:after="120"/>
      </w:pPr>
      <w:r>
        <w:rPr>
          <w:rFonts w:hint="eastAsia"/>
        </w:rPr>
        <w:t xml:space="preserve">It is agreed that a dynamic grant can provide resources for one or multiple transmission of a single data packet.  It is to say, besides the initial transmission resource of a data packet, one or more retransmission resources can be assigned through the same DCI.  According to the discussion in our companion paper </w:t>
      </w:r>
      <w:r>
        <w:rPr>
          <w:rFonts w:hint="eastAsia"/>
        </w:rPr>
        <w:fldChar w:fldCharType="begin"/>
      </w:r>
      <w:r>
        <w:rPr>
          <w:rFonts w:hint="eastAsia"/>
        </w:rPr>
        <w:instrText xml:space="preserve"> REF _Ref16934 \n \h </w:instrText>
      </w:r>
      <w:r>
        <w:rPr>
          <w:rFonts w:hint="eastAsia"/>
        </w:rPr>
      </w:r>
      <w:r>
        <w:rPr>
          <w:rFonts w:hint="eastAsia"/>
        </w:rPr>
        <w:fldChar w:fldCharType="separate"/>
      </w:r>
      <w:r>
        <w:rPr>
          <w:rFonts w:hint="eastAsia"/>
        </w:rPr>
        <w:t>[4]</w:t>
      </w:r>
      <w:r>
        <w:rPr>
          <w:rFonts w:hint="eastAsia"/>
        </w:rPr>
        <w:fldChar w:fldCharType="end"/>
      </w:r>
      <w:r>
        <w:rPr>
          <w:rFonts w:hint="eastAsia"/>
        </w:rPr>
        <w:t xml:space="preserve">, various number of retransmissions of </w:t>
      </w:r>
      <w:r>
        <w:rPr>
          <w:rFonts w:hint="eastAsia"/>
        </w:rPr>
        <w:lastRenderedPageBreak/>
        <w:t xml:space="preserve">a data packet can provide more flexibility for different requirement of sidelink communication.  Therefore, while gNB assigns a couple of retransmission resources for a data packet in one DCI, the number of retransmissions and resources should be indicated in the DCI.  </w:t>
      </w:r>
    </w:p>
    <w:p w:rsidR="00B92048" w:rsidRDefault="00340A14">
      <w:pPr>
        <w:pStyle w:val="YJ-Proposal"/>
        <w:spacing w:before="120" w:after="120"/>
        <w:rPr>
          <w:lang w:val="en-US" w:eastAsia="zh-CN"/>
        </w:rPr>
      </w:pPr>
      <w:bookmarkStart w:id="14" w:name="_Toc30332"/>
      <w:r>
        <w:rPr>
          <w:rFonts w:hint="eastAsia"/>
          <w:lang w:val="en-US" w:eastAsia="zh-CN"/>
        </w:rPr>
        <w:t>The number of retransmissions should be indicated in DCI.</w:t>
      </w:r>
      <w:bookmarkEnd w:id="14"/>
    </w:p>
    <w:p w:rsidR="00B92048" w:rsidRDefault="00340A14">
      <w:pPr>
        <w:spacing w:before="120" w:after="120"/>
      </w:pPr>
      <w:r>
        <w:rPr>
          <w:rFonts w:hint="eastAsia"/>
        </w:rPr>
        <w:t xml:space="preserve">It is more suitable to schedule initial transmission and retransmission resources simultaneously in a DCI for the blind retransmission case, such as broadcast communication.  It benefits latency performance since retransmission resources are assigned in advance without feedback.  On the other hand, for the case of feedback based retransmission, a pre-configured retransmission resource may cause possible resource </w:t>
      </w:r>
      <w:r w:rsidR="00F91121">
        <w:t>waste</w:t>
      </w:r>
      <w:r>
        <w:rPr>
          <w:rFonts w:hint="eastAsia"/>
        </w:rPr>
        <w:t xml:space="preserve"> and even more complexity to release the unused retransmission resources.  Considering of that, whether it can be used for feedback based retransmission needs more discussion.</w:t>
      </w:r>
    </w:p>
    <w:p w:rsidR="00B92048" w:rsidRDefault="00340A14">
      <w:pPr>
        <w:pStyle w:val="YJ-Proposal"/>
        <w:spacing w:before="120" w:after="120"/>
        <w:rPr>
          <w:lang w:val="en-US" w:eastAsia="zh-CN"/>
        </w:rPr>
      </w:pPr>
      <w:bookmarkStart w:id="15" w:name="_Toc15917"/>
      <w:r>
        <w:rPr>
          <w:rFonts w:hint="eastAsia"/>
          <w:lang w:val="en-US" w:eastAsia="zh-CN"/>
        </w:rPr>
        <w:t>A DCI indicates both initial transmission and retransmission resources can be used for blind retransmission, whether it can also be used for feedback retransmission FFS.</w:t>
      </w:r>
      <w:bookmarkEnd w:id="15"/>
    </w:p>
    <w:p w:rsidR="00B92048" w:rsidRDefault="00340A14">
      <w:pPr>
        <w:spacing w:before="120" w:after="120"/>
      </w:pPr>
      <w:r>
        <w:rPr>
          <w:rFonts w:hint="eastAsia"/>
        </w:rPr>
        <w:t>According to the analyses above, there are some cases that UE may dynamically request retransmission resources from gNB, such as NACK is received associated with a data packet transmitted on a dynamically scheduled resource or a occasion of resources set assigned by a configured grant.  To indicate one or more retransmission resources for UE, gNB can send a DCI with resources allocated for retransmission of the data packet.</w:t>
      </w:r>
    </w:p>
    <w:p w:rsidR="00B92048" w:rsidRDefault="00340A14">
      <w:pPr>
        <w:pStyle w:val="YJ-Proposal"/>
        <w:spacing w:before="120" w:after="120"/>
        <w:rPr>
          <w:lang w:val="en-US" w:eastAsia="zh-CN"/>
        </w:rPr>
      </w:pPr>
      <w:bookmarkStart w:id="16" w:name="_Ref4301"/>
      <w:bookmarkStart w:id="17" w:name="_Toc30589"/>
      <w:r>
        <w:rPr>
          <w:rFonts w:hint="eastAsia"/>
          <w:lang w:val="en-US" w:eastAsia="zh-CN"/>
        </w:rPr>
        <w:t xml:space="preserve">gNB can </w:t>
      </w:r>
      <w:r>
        <w:rPr>
          <w:lang w:val="en-US" w:eastAsia="zh-CN"/>
        </w:rPr>
        <w:t>use</w:t>
      </w:r>
      <w:r>
        <w:rPr>
          <w:rFonts w:hint="eastAsia"/>
          <w:lang w:val="en-US" w:eastAsia="zh-CN"/>
        </w:rPr>
        <w:t xml:space="preserve"> a dedicated DCI to assign retransmission resource(s) to UE.</w:t>
      </w:r>
      <w:bookmarkEnd w:id="16"/>
      <w:bookmarkEnd w:id="17"/>
    </w:p>
    <w:p w:rsidR="00B92048" w:rsidRDefault="00340A14">
      <w:pPr>
        <w:pStyle w:val="1"/>
        <w:pBdr>
          <w:top w:val="none" w:sz="0" w:space="0" w:color="auto"/>
        </w:pBdr>
        <w:spacing w:before="120" w:after="120"/>
        <w:ind w:left="0"/>
        <w:rPr>
          <w:szCs w:val="22"/>
        </w:rPr>
      </w:pPr>
      <w:r>
        <w:rPr>
          <w:rFonts w:hint="eastAsia"/>
          <w:szCs w:val="22"/>
        </w:rPr>
        <w:t xml:space="preserve">LTE Uu scheduling NR sidelink </w:t>
      </w:r>
    </w:p>
    <w:p w:rsidR="00B92048" w:rsidRDefault="00340A14">
      <w:pPr>
        <w:spacing w:before="120" w:after="120"/>
      </w:pPr>
      <w:r>
        <w:rPr>
          <w:rFonts w:hint="eastAsia"/>
        </w:rPr>
        <w:t xml:space="preserve">As described in </w:t>
      </w:r>
      <w:r>
        <w:rPr>
          <w:rFonts w:hint="eastAsia"/>
        </w:rPr>
        <w:fldChar w:fldCharType="begin"/>
      </w:r>
      <w:r>
        <w:rPr>
          <w:rFonts w:hint="eastAsia"/>
        </w:rPr>
        <w:instrText xml:space="preserve"> REF _Ref3484 \n \h </w:instrText>
      </w:r>
      <w:r>
        <w:rPr>
          <w:rFonts w:hint="eastAsia"/>
        </w:rPr>
      </w:r>
      <w:r>
        <w:rPr>
          <w:rFonts w:hint="eastAsia"/>
        </w:rPr>
        <w:fldChar w:fldCharType="separate"/>
      </w:r>
      <w:r>
        <w:rPr>
          <w:rFonts w:hint="eastAsia"/>
        </w:rPr>
        <w:t>[5]</w:t>
      </w:r>
      <w:r>
        <w:rPr>
          <w:rFonts w:hint="eastAsia"/>
        </w:rPr>
        <w:fldChar w:fldCharType="end"/>
      </w:r>
      <w:r>
        <w:rPr>
          <w:rFonts w:hint="eastAsia"/>
        </w:rPr>
        <w:t xml:space="preserve">, LTE Uu based NR sidelink resource scheduling is supported and prior consensus achieved includes the following aspects: </w:t>
      </w:r>
    </w:p>
    <w:p w:rsidR="00B92048" w:rsidRDefault="00340A14">
      <w:pPr>
        <w:pStyle w:val="a9"/>
        <w:numPr>
          <w:ilvl w:val="0"/>
          <w:numId w:val="5"/>
        </w:numPr>
        <w:spacing w:before="120" w:after="120"/>
        <w:rPr>
          <w:rFonts w:eastAsia="宋体"/>
          <w:sz w:val="20"/>
          <w:szCs w:val="20"/>
        </w:rPr>
      </w:pPr>
      <w:r>
        <w:rPr>
          <w:rFonts w:eastAsia="宋体" w:hint="eastAsia"/>
          <w:sz w:val="20"/>
          <w:szCs w:val="20"/>
        </w:rPr>
        <w:t>Configured grant type 1 scheme should be used to assign time/frequency resources and periodicity</w:t>
      </w:r>
    </w:p>
    <w:p w:rsidR="00B92048" w:rsidRDefault="00340A14">
      <w:pPr>
        <w:pStyle w:val="a9"/>
        <w:numPr>
          <w:ilvl w:val="0"/>
          <w:numId w:val="5"/>
        </w:numPr>
        <w:spacing w:before="120" w:after="120"/>
        <w:rPr>
          <w:rFonts w:eastAsia="宋体"/>
          <w:sz w:val="20"/>
          <w:szCs w:val="20"/>
        </w:rPr>
      </w:pPr>
      <w:r>
        <w:rPr>
          <w:rFonts w:eastAsia="宋体" w:hint="eastAsia"/>
          <w:sz w:val="20"/>
          <w:szCs w:val="20"/>
        </w:rPr>
        <w:t xml:space="preserve">Dynamic scheduling by DCI is not supported </w:t>
      </w:r>
    </w:p>
    <w:p w:rsidR="00B92048" w:rsidRDefault="00340A14">
      <w:pPr>
        <w:pStyle w:val="a9"/>
        <w:numPr>
          <w:ilvl w:val="0"/>
          <w:numId w:val="5"/>
        </w:numPr>
        <w:spacing w:before="120" w:after="120"/>
        <w:rPr>
          <w:rFonts w:eastAsia="宋体"/>
          <w:sz w:val="20"/>
          <w:szCs w:val="20"/>
        </w:rPr>
      </w:pPr>
      <w:r>
        <w:rPr>
          <w:rFonts w:eastAsia="宋体" w:hint="eastAsia"/>
          <w:sz w:val="20"/>
          <w:szCs w:val="20"/>
        </w:rPr>
        <w:t xml:space="preserve">No additional impact on LTE Uu </w:t>
      </w:r>
    </w:p>
    <w:p w:rsidR="00B92048" w:rsidRDefault="00340A14">
      <w:pPr>
        <w:spacing w:before="120" w:after="120"/>
      </w:pPr>
      <w:r>
        <w:rPr>
          <w:rFonts w:hint="eastAsia"/>
        </w:rPr>
        <w:t xml:space="preserve">From the perspective of eNB, only 15kHz SCS is logical to arrange wireless resources.  Although several SCSs are available for NR sidelink, significant implementation changes are need on the eNB to assign NR sidelink resources with different numerologies except 15kHz.  </w:t>
      </w:r>
    </w:p>
    <w:p w:rsidR="00B92048" w:rsidRDefault="00340A14">
      <w:pPr>
        <w:pStyle w:val="YJ-Proposal"/>
        <w:spacing w:before="120" w:after="120"/>
        <w:rPr>
          <w:lang w:val="en-US" w:eastAsia="zh-CN"/>
        </w:rPr>
      </w:pPr>
      <w:bookmarkStart w:id="18" w:name="_Ref4735"/>
      <w:bookmarkStart w:id="19" w:name="_Toc9493"/>
      <w:r>
        <w:rPr>
          <w:rFonts w:hint="eastAsia"/>
          <w:lang w:val="en-US" w:eastAsia="zh-CN"/>
        </w:rPr>
        <w:t>For LTE Uu scheduling NR sidelink, only 15kHz SCS is supported.</w:t>
      </w:r>
      <w:bookmarkEnd w:id="18"/>
      <w:bookmarkEnd w:id="19"/>
      <w:r>
        <w:rPr>
          <w:rFonts w:hint="eastAsia"/>
          <w:lang w:val="en-US" w:eastAsia="zh-CN"/>
        </w:rPr>
        <w:t xml:space="preserve"> </w:t>
      </w:r>
    </w:p>
    <w:p w:rsidR="00B92048" w:rsidRDefault="00340A14">
      <w:pPr>
        <w:spacing w:before="120" w:after="120"/>
      </w:pPr>
      <w:r>
        <w:rPr>
          <w:rFonts w:hint="eastAsia"/>
        </w:rPr>
        <w:t>Another issue needs to be discussed is whether NR sidelink unicast/groupcast can be scheduled by eNB.  According to the requirement of NR sidelink groupcast and unicast, HARQ feedback is supported and retransmission can be implemented based on the feedback.  When NACK is received, Tx UE should use the retransmission resource assigned by gNB to perform data retransmitting.  But a retransmission resource should be indicated through DCI in configured grant type 1 scheme and eNB cannot send DCI to schedule NR sidelink resources.  In other words, eNB cannot schedule retransmission resources for NR sidelink groupcast/unicast communication using configured grant type 1 scheme.  Therefore we propose that:</w:t>
      </w:r>
    </w:p>
    <w:p w:rsidR="00B92048" w:rsidRDefault="00340A14">
      <w:pPr>
        <w:pStyle w:val="YJ-Proposal"/>
        <w:spacing w:before="120" w:after="120"/>
        <w:rPr>
          <w:lang w:val="en-US" w:eastAsia="zh-CN"/>
        </w:rPr>
      </w:pPr>
      <w:bookmarkStart w:id="20" w:name="_Ref4745"/>
      <w:bookmarkStart w:id="21" w:name="_Toc12200"/>
      <w:r>
        <w:rPr>
          <w:rFonts w:hint="eastAsia"/>
          <w:lang w:val="en-US" w:eastAsia="zh-CN"/>
        </w:rPr>
        <w:t xml:space="preserve">For LTE Uu </w:t>
      </w:r>
      <w:r>
        <w:rPr>
          <w:rFonts w:hint="eastAsia"/>
          <w:szCs w:val="22"/>
          <w:lang w:val="en-US" w:eastAsia="zh-CN"/>
        </w:rPr>
        <w:t xml:space="preserve">scheduling </w:t>
      </w:r>
      <w:r>
        <w:rPr>
          <w:rFonts w:hint="eastAsia"/>
          <w:lang w:val="en-US" w:eastAsia="zh-CN"/>
        </w:rPr>
        <w:t>NR sidelink, unicast/groupcast is not supported.</w:t>
      </w:r>
      <w:bookmarkEnd w:id="20"/>
      <w:bookmarkEnd w:id="21"/>
    </w:p>
    <w:p w:rsidR="00B92048" w:rsidRDefault="00340A14">
      <w:pPr>
        <w:pStyle w:val="1"/>
        <w:spacing w:before="120" w:after="120"/>
        <w:ind w:left="0"/>
        <w:rPr>
          <w:rFonts w:eastAsia="宋体"/>
        </w:rPr>
      </w:pPr>
      <w:r>
        <w:rPr>
          <w:rFonts w:eastAsia="宋体" w:hint="eastAsia"/>
        </w:rPr>
        <w:t>Conclusion</w:t>
      </w:r>
    </w:p>
    <w:p w:rsidR="00B92048" w:rsidRDefault="00340A14">
      <w:pPr>
        <w:spacing w:beforeLines="0" w:after="120" w:line="240" w:lineRule="auto"/>
        <w:rPr>
          <w:szCs w:val="22"/>
        </w:rPr>
      </w:pPr>
      <w:r>
        <w:rPr>
          <w:rFonts w:hint="eastAsia"/>
          <w:szCs w:val="22"/>
        </w:rPr>
        <w:t>This paper discusses some further details of dynamic and semi-static resource allocation of mode 1 scheme, concluded with the following proposals:</w:t>
      </w:r>
    </w:p>
    <w:p w:rsidR="00B92048" w:rsidRDefault="00340A14">
      <w:pPr>
        <w:pStyle w:val="10"/>
        <w:tabs>
          <w:tab w:val="right" w:pos="9660"/>
        </w:tabs>
        <w:spacing w:before="120" w:after="120"/>
      </w:pPr>
      <w:r>
        <w:fldChar w:fldCharType="begin"/>
      </w:r>
      <w:r>
        <w:instrText>TOC \n  \t "YJ-Proposal,1" \h</w:instrText>
      </w:r>
      <w:r>
        <w:fldChar w:fldCharType="separate"/>
      </w:r>
      <w:hyperlink w:anchor="_Toc28018" w:history="1">
        <w:r>
          <w:rPr>
            <w:rFonts w:eastAsia="宋体"/>
            <w:bCs/>
            <w:iCs/>
          </w:rPr>
          <w:t xml:space="preserve">Proposal 1: </w:t>
        </w:r>
        <w:r>
          <w:rPr>
            <w:rFonts w:hint="eastAsia"/>
          </w:rPr>
          <w:t>TB repetition transmission resources can be configured in the configured grant signalling.</w:t>
        </w:r>
      </w:hyperlink>
    </w:p>
    <w:p w:rsidR="00B92048" w:rsidRDefault="00273341">
      <w:pPr>
        <w:pStyle w:val="10"/>
        <w:tabs>
          <w:tab w:val="right" w:pos="9660"/>
        </w:tabs>
        <w:spacing w:before="120" w:after="120"/>
      </w:pPr>
      <w:hyperlink w:anchor="_Toc11435" w:history="1">
        <w:r w:rsidR="00340A14">
          <w:rPr>
            <w:rFonts w:eastAsia="宋体"/>
            <w:bCs/>
            <w:iCs/>
          </w:rPr>
          <w:t xml:space="preserve">Proposal 2: </w:t>
        </w:r>
        <w:r w:rsidR="00340A14">
          <w:rPr>
            <w:rFonts w:hint="eastAsia"/>
          </w:rPr>
          <w:t>Multiple transmissions of one TB cannot use resources belong to different configured grants.</w:t>
        </w:r>
      </w:hyperlink>
    </w:p>
    <w:p w:rsidR="00B92048" w:rsidRDefault="00273341">
      <w:pPr>
        <w:pStyle w:val="10"/>
        <w:tabs>
          <w:tab w:val="right" w:pos="9660"/>
        </w:tabs>
        <w:spacing w:before="120" w:after="120"/>
      </w:pPr>
      <w:hyperlink w:anchor="_Toc26134" w:history="1">
        <w:r w:rsidR="00340A14">
          <w:rPr>
            <w:rFonts w:eastAsia="宋体"/>
            <w:bCs/>
            <w:iCs/>
          </w:rPr>
          <w:t xml:space="preserve">Proposal 3: </w:t>
        </w:r>
        <w:r w:rsidR="00340A14">
          <w:rPr>
            <w:rFonts w:hint="eastAsia"/>
          </w:rPr>
          <w:t>gNB can dynamically schedule retransmission resource(s) for a TB which initial transmission is carried on a resource assigned by configured grant.</w:t>
        </w:r>
      </w:hyperlink>
    </w:p>
    <w:p w:rsidR="00B92048" w:rsidRDefault="00273341">
      <w:pPr>
        <w:pStyle w:val="10"/>
        <w:tabs>
          <w:tab w:val="right" w:pos="9660"/>
        </w:tabs>
        <w:spacing w:before="120" w:after="120"/>
      </w:pPr>
      <w:hyperlink w:anchor="_Toc20100" w:history="1">
        <w:r w:rsidR="00340A14">
          <w:rPr>
            <w:rFonts w:eastAsia="宋体"/>
            <w:bCs/>
            <w:iCs/>
          </w:rPr>
          <w:t xml:space="preserve">Proposal 4: </w:t>
        </w:r>
        <w:r w:rsidR="00340A14">
          <w:rPr>
            <w:rFonts w:hint="eastAsia"/>
          </w:rPr>
          <w:t xml:space="preserve">SL-RNTI </w:t>
        </w:r>
        <w:r w:rsidR="00340A14">
          <w:rPr>
            <w:rFonts w:hint="eastAsia"/>
            <w:szCs w:val="22"/>
          </w:rPr>
          <w:t xml:space="preserve">should </w:t>
        </w:r>
        <w:r w:rsidR="00340A14">
          <w:rPr>
            <w:rFonts w:hint="eastAsia"/>
          </w:rPr>
          <w:t>be assign</w:t>
        </w:r>
        <w:r w:rsidR="00340A14">
          <w:t>ed</w:t>
        </w:r>
        <w:r w:rsidR="00340A14">
          <w:rPr>
            <w:rFonts w:hint="eastAsia"/>
          </w:rPr>
          <w:t xml:space="preserve"> for Tx UE in mode 1.</w:t>
        </w:r>
      </w:hyperlink>
    </w:p>
    <w:p w:rsidR="00B92048" w:rsidRDefault="00273341">
      <w:pPr>
        <w:pStyle w:val="10"/>
        <w:tabs>
          <w:tab w:val="right" w:pos="9660"/>
        </w:tabs>
        <w:spacing w:before="120" w:after="120"/>
      </w:pPr>
      <w:hyperlink w:anchor="_Toc10589" w:history="1">
        <w:r w:rsidR="00340A14">
          <w:rPr>
            <w:rFonts w:eastAsia="宋体"/>
            <w:bCs/>
            <w:iCs/>
          </w:rPr>
          <w:t xml:space="preserve">Proposal 5: </w:t>
        </w:r>
        <w:r w:rsidR="00340A14">
          <w:rPr>
            <w:rFonts w:hint="eastAsia"/>
          </w:rPr>
          <w:t xml:space="preserve">New DCI </w:t>
        </w:r>
        <w:r w:rsidR="00340A14">
          <w:rPr>
            <w:rFonts w:hint="eastAsia"/>
            <w:szCs w:val="22"/>
          </w:rPr>
          <w:t xml:space="preserve">format </w:t>
        </w:r>
        <w:r w:rsidR="00340A14">
          <w:rPr>
            <w:rFonts w:hint="eastAsia"/>
          </w:rPr>
          <w:t>should be defined to indicate sidelink resource allocation.</w:t>
        </w:r>
      </w:hyperlink>
    </w:p>
    <w:p w:rsidR="00B92048" w:rsidRDefault="00273341">
      <w:pPr>
        <w:pStyle w:val="10"/>
        <w:tabs>
          <w:tab w:val="right" w:pos="9660"/>
        </w:tabs>
        <w:spacing w:before="120" w:after="120"/>
      </w:pPr>
      <w:hyperlink w:anchor="_Toc9686" w:history="1">
        <w:r w:rsidR="00340A14">
          <w:rPr>
            <w:rFonts w:eastAsia="宋体"/>
            <w:bCs/>
            <w:iCs/>
          </w:rPr>
          <w:t xml:space="preserve">Proposal 6: </w:t>
        </w:r>
        <w:r w:rsidR="00340A14">
          <w:rPr>
            <w:rFonts w:hint="eastAsia"/>
          </w:rPr>
          <w:t xml:space="preserve">If </w:t>
        </w:r>
        <w:r w:rsidR="00340A14">
          <w:rPr>
            <w:rFonts w:hint="eastAsia"/>
            <w:szCs w:val="22"/>
          </w:rPr>
          <w:t xml:space="preserve">multiple </w:t>
        </w:r>
        <w:r w:rsidR="00340A14">
          <w:rPr>
            <w:rFonts w:hint="eastAsia"/>
          </w:rPr>
          <w:t>resource pools are available for a UE, a resource pool indicator should be indicated in DCI.</w:t>
        </w:r>
      </w:hyperlink>
    </w:p>
    <w:p w:rsidR="00B92048" w:rsidRDefault="00273341">
      <w:pPr>
        <w:pStyle w:val="10"/>
        <w:tabs>
          <w:tab w:val="right" w:pos="9660"/>
        </w:tabs>
        <w:spacing w:before="120" w:after="120"/>
      </w:pPr>
      <w:hyperlink w:anchor="_Toc27915" w:history="1">
        <w:r w:rsidR="00340A14">
          <w:rPr>
            <w:rFonts w:eastAsia="宋体"/>
            <w:bCs/>
            <w:iCs/>
          </w:rPr>
          <w:t xml:space="preserve">Proposal 7: </w:t>
        </w:r>
        <w:r w:rsidR="00340A14">
          <w:rPr>
            <w:rFonts w:hint="eastAsia"/>
          </w:rPr>
          <w:t>Do not support indicat</w:t>
        </w:r>
        <w:r w:rsidR="00340A14">
          <w:t>ing</w:t>
        </w:r>
        <w:r w:rsidR="00340A14">
          <w:rPr>
            <w:rFonts w:hint="eastAsia"/>
          </w:rPr>
          <w:t xml:space="preserve"> transmission resources for multiple TBs in a single DCI.</w:t>
        </w:r>
      </w:hyperlink>
    </w:p>
    <w:p w:rsidR="00B92048" w:rsidRDefault="00273341">
      <w:pPr>
        <w:pStyle w:val="10"/>
        <w:tabs>
          <w:tab w:val="right" w:pos="9660"/>
        </w:tabs>
        <w:spacing w:before="120" w:after="120"/>
      </w:pPr>
      <w:hyperlink w:anchor="_Toc30332" w:history="1">
        <w:r w:rsidR="00340A14">
          <w:rPr>
            <w:rFonts w:eastAsia="宋体"/>
            <w:bCs/>
            <w:iCs/>
          </w:rPr>
          <w:t xml:space="preserve">Proposal 8: </w:t>
        </w:r>
        <w:r w:rsidR="00340A14">
          <w:rPr>
            <w:rFonts w:hint="eastAsia"/>
          </w:rPr>
          <w:t>The number of retransmissions should be indicated in DCI.</w:t>
        </w:r>
      </w:hyperlink>
    </w:p>
    <w:p w:rsidR="00B92048" w:rsidRDefault="00273341">
      <w:pPr>
        <w:pStyle w:val="10"/>
        <w:tabs>
          <w:tab w:val="right" w:pos="9660"/>
        </w:tabs>
        <w:spacing w:before="120" w:after="120"/>
      </w:pPr>
      <w:hyperlink w:anchor="_Toc15917" w:history="1">
        <w:r w:rsidR="00340A14">
          <w:rPr>
            <w:rFonts w:eastAsia="宋体"/>
            <w:bCs/>
            <w:iCs/>
          </w:rPr>
          <w:t xml:space="preserve">Proposal 9: </w:t>
        </w:r>
        <w:r w:rsidR="00340A14">
          <w:rPr>
            <w:rFonts w:hint="eastAsia"/>
          </w:rPr>
          <w:t>A DCI indicates both initial transmission and retransmission resources can be used for blind retransmission, whether it can also be used for feedback retransmission FFS.</w:t>
        </w:r>
      </w:hyperlink>
    </w:p>
    <w:p w:rsidR="00B92048" w:rsidRDefault="00273341">
      <w:pPr>
        <w:pStyle w:val="10"/>
        <w:tabs>
          <w:tab w:val="right" w:pos="9660"/>
        </w:tabs>
        <w:spacing w:before="120" w:after="120"/>
      </w:pPr>
      <w:hyperlink w:anchor="_Toc30589" w:history="1">
        <w:r w:rsidR="00340A14">
          <w:rPr>
            <w:rFonts w:eastAsia="宋体"/>
            <w:bCs/>
            <w:iCs/>
          </w:rPr>
          <w:t xml:space="preserve">Proposal 10: </w:t>
        </w:r>
        <w:r w:rsidR="00340A14">
          <w:rPr>
            <w:rFonts w:hint="eastAsia"/>
          </w:rPr>
          <w:t xml:space="preserve">gNB can </w:t>
        </w:r>
        <w:r w:rsidR="00340A14">
          <w:t>use</w:t>
        </w:r>
        <w:r w:rsidR="00340A14">
          <w:rPr>
            <w:rFonts w:hint="eastAsia"/>
          </w:rPr>
          <w:t xml:space="preserve"> a dedicated DCI to assign retransmission resource(s) to UE.</w:t>
        </w:r>
      </w:hyperlink>
    </w:p>
    <w:p w:rsidR="00B92048" w:rsidRDefault="00273341">
      <w:pPr>
        <w:pStyle w:val="10"/>
        <w:tabs>
          <w:tab w:val="right" w:pos="9660"/>
        </w:tabs>
        <w:spacing w:before="120" w:after="120"/>
      </w:pPr>
      <w:hyperlink w:anchor="_Toc9493" w:history="1">
        <w:r w:rsidR="00340A14">
          <w:rPr>
            <w:rFonts w:eastAsia="宋体"/>
            <w:bCs/>
            <w:iCs/>
          </w:rPr>
          <w:t xml:space="preserve">Proposal 11: </w:t>
        </w:r>
        <w:r w:rsidR="00340A14">
          <w:rPr>
            <w:rFonts w:hint="eastAsia"/>
          </w:rPr>
          <w:t>For LTE Uu scheduling NR sidelink, only 15kHz SCS is supported.</w:t>
        </w:r>
      </w:hyperlink>
    </w:p>
    <w:p w:rsidR="00B92048" w:rsidRDefault="00273341">
      <w:pPr>
        <w:pStyle w:val="10"/>
        <w:tabs>
          <w:tab w:val="right" w:pos="9660"/>
        </w:tabs>
        <w:spacing w:before="120" w:after="120"/>
      </w:pPr>
      <w:hyperlink w:anchor="_Toc12200" w:history="1">
        <w:r w:rsidR="00340A14">
          <w:rPr>
            <w:rFonts w:eastAsia="宋体"/>
            <w:bCs/>
            <w:iCs/>
          </w:rPr>
          <w:t xml:space="preserve">Proposal 12: </w:t>
        </w:r>
        <w:r w:rsidR="00340A14">
          <w:rPr>
            <w:rFonts w:hint="eastAsia"/>
          </w:rPr>
          <w:t xml:space="preserve">For LTE Uu </w:t>
        </w:r>
        <w:r w:rsidR="00340A14">
          <w:rPr>
            <w:rFonts w:hint="eastAsia"/>
            <w:szCs w:val="22"/>
          </w:rPr>
          <w:t xml:space="preserve">scheduling </w:t>
        </w:r>
        <w:r w:rsidR="00340A14">
          <w:rPr>
            <w:rFonts w:hint="eastAsia"/>
          </w:rPr>
          <w:t>NR sidelink, unicast/groupcast is not supported.</w:t>
        </w:r>
      </w:hyperlink>
    </w:p>
    <w:p w:rsidR="00B92048" w:rsidRDefault="00340A14">
      <w:pPr>
        <w:pStyle w:val="10"/>
        <w:tabs>
          <w:tab w:val="right" w:pos="9660"/>
        </w:tabs>
        <w:spacing w:before="120" w:after="120"/>
      </w:pPr>
      <w:r>
        <w:fldChar w:fldCharType="end"/>
      </w:r>
    </w:p>
    <w:p w:rsidR="00B92048" w:rsidRDefault="00340A14">
      <w:pPr>
        <w:pStyle w:val="1"/>
        <w:spacing w:before="120" w:after="120"/>
        <w:ind w:left="0"/>
        <w:rPr>
          <w:rFonts w:eastAsia="宋体"/>
        </w:rPr>
      </w:pPr>
      <w:r>
        <w:rPr>
          <w:rFonts w:eastAsia="宋体" w:hint="eastAsia"/>
        </w:rPr>
        <w:t>Reference</w:t>
      </w:r>
      <w:r>
        <w:rPr>
          <w:rFonts w:eastAsia="宋体"/>
        </w:rPr>
        <w:t>s</w:t>
      </w:r>
    </w:p>
    <w:p w:rsidR="00B92048" w:rsidRDefault="00340A14">
      <w:pPr>
        <w:pStyle w:val="References"/>
        <w:spacing w:before="120" w:after="120"/>
        <w:rPr>
          <w:szCs w:val="20"/>
        </w:rPr>
      </w:pPr>
      <w:bookmarkStart w:id="22" w:name="_Ref10683"/>
      <w:bookmarkStart w:id="23" w:name="_Ref17466"/>
      <w:r>
        <w:rPr>
          <w:rFonts w:hint="eastAsia"/>
        </w:rPr>
        <w:t>Chairman's Notes RAN1 #96bis, April 8th -12th, 2019</w:t>
      </w:r>
      <w:bookmarkEnd w:id="22"/>
    </w:p>
    <w:p w:rsidR="00B92048" w:rsidRDefault="00340A14">
      <w:pPr>
        <w:pStyle w:val="References"/>
        <w:spacing w:before="120" w:after="120"/>
        <w:rPr>
          <w:sz w:val="21"/>
          <w:szCs w:val="20"/>
        </w:rPr>
      </w:pPr>
      <w:bookmarkStart w:id="24" w:name="_Ref31812"/>
      <w:bookmarkStart w:id="25" w:name="_Ref8297"/>
      <w:bookmarkStart w:id="26" w:name="_Ref31645"/>
      <w:bookmarkStart w:id="27" w:name="_Ref12052"/>
      <w:r>
        <w:rPr>
          <w:rFonts w:hint="eastAsia"/>
          <w:szCs w:val="20"/>
        </w:rPr>
        <w:t>TR 38.885</w:t>
      </w:r>
      <w:bookmarkEnd w:id="24"/>
      <w:r>
        <w:rPr>
          <w:rFonts w:hint="eastAsia"/>
          <w:szCs w:val="20"/>
        </w:rPr>
        <w:t xml:space="preserve"> </w:t>
      </w:r>
      <w:bookmarkEnd w:id="25"/>
      <w:r>
        <w:t>Study on Vehicle-to-Everything</w:t>
      </w:r>
    </w:p>
    <w:p w:rsidR="00B92048" w:rsidRDefault="00340A14">
      <w:pPr>
        <w:pStyle w:val="References"/>
        <w:spacing w:before="120" w:after="120"/>
        <w:rPr>
          <w:szCs w:val="20"/>
        </w:rPr>
      </w:pPr>
      <w:bookmarkStart w:id="28" w:name="_Ref2586"/>
      <w:bookmarkEnd w:id="26"/>
      <w:r>
        <w:rPr>
          <w:rFonts w:hint="eastAsia"/>
        </w:rPr>
        <w:t xml:space="preserve">TR 22.886, </w:t>
      </w:r>
      <w:r>
        <w:t>Study on enhanc</w:t>
      </w:r>
      <w:r>
        <w:rPr>
          <w:rFonts w:hint="eastAsia"/>
        </w:rPr>
        <w:t>ement</w:t>
      </w:r>
      <w:r>
        <w:t xml:space="preserve"> of 3GPP </w:t>
      </w:r>
      <w:r>
        <w:rPr>
          <w:rFonts w:hint="eastAsia"/>
        </w:rPr>
        <w:t>S</w:t>
      </w:r>
      <w:r>
        <w:t xml:space="preserve">upport for 5G V2X </w:t>
      </w:r>
      <w:r>
        <w:rPr>
          <w:rFonts w:hint="eastAsia"/>
        </w:rPr>
        <w:t>S</w:t>
      </w:r>
      <w:r>
        <w:t>ervice</w:t>
      </w:r>
      <w:r>
        <w:rPr>
          <w:rFonts w:hint="eastAsia"/>
        </w:rPr>
        <w:t>s</w:t>
      </w:r>
      <w:bookmarkEnd w:id="27"/>
      <w:bookmarkEnd w:id="28"/>
    </w:p>
    <w:p w:rsidR="00B92048" w:rsidRDefault="00340A14" w:rsidP="007D1832">
      <w:pPr>
        <w:pStyle w:val="References"/>
        <w:spacing w:before="120" w:after="120"/>
      </w:pPr>
      <w:bookmarkStart w:id="29" w:name="_Ref16934"/>
      <w:bookmarkEnd w:id="23"/>
      <w:r>
        <w:rPr>
          <w:rFonts w:hint="eastAsia"/>
          <w:szCs w:val="20"/>
        </w:rPr>
        <w:t>R1-</w:t>
      </w:r>
      <w:r w:rsidR="007D1832" w:rsidRPr="007D1832">
        <w:rPr>
          <w:szCs w:val="20"/>
        </w:rPr>
        <w:t>1907130</w:t>
      </w:r>
      <w:r>
        <w:rPr>
          <w:rFonts w:hint="eastAsia"/>
        </w:rPr>
        <w:t>, Mode 2 resource allocation schemes on sidelink, ZTE</w:t>
      </w:r>
      <w:bookmarkEnd w:id="29"/>
    </w:p>
    <w:p w:rsidR="00B92048" w:rsidRDefault="00340A14">
      <w:pPr>
        <w:pStyle w:val="References"/>
        <w:spacing w:before="120" w:after="120"/>
        <w:rPr>
          <w:szCs w:val="20"/>
        </w:rPr>
      </w:pPr>
      <w:bookmarkStart w:id="30" w:name="_Ref3484"/>
      <w:r>
        <w:rPr>
          <w:rFonts w:hint="eastAsia"/>
          <w:szCs w:val="20"/>
        </w:rPr>
        <w:t>RP-190766, New WID on 5</w:t>
      </w:r>
      <w:r>
        <w:rPr>
          <w:rFonts w:hint="eastAsia"/>
          <w:szCs w:val="20"/>
          <w:lang w:eastAsia="ko-KR"/>
        </w:rPr>
        <w:t>G V2X with NR sidelink</w:t>
      </w:r>
      <w:r>
        <w:rPr>
          <w:rFonts w:hint="eastAsia"/>
          <w:szCs w:val="20"/>
        </w:rPr>
        <w:t xml:space="preserve"> </w:t>
      </w:r>
      <w:bookmarkEnd w:id="30"/>
    </w:p>
    <w:p w:rsidR="00B92048" w:rsidRDefault="00B92048">
      <w:pPr>
        <w:spacing w:beforeLines="0" w:afterLines="0"/>
        <w:jc w:val="left"/>
      </w:pPr>
    </w:p>
    <w:sectPr w:rsidR="00B92048">
      <w:footerReference w:type="default" r:id="rId10"/>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3341" w:rsidRDefault="00273341">
      <w:pPr>
        <w:spacing w:before="120" w:after="120" w:line="240" w:lineRule="auto"/>
      </w:pPr>
      <w:r>
        <w:separator/>
      </w:r>
    </w:p>
  </w:endnote>
  <w:endnote w:type="continuationSeparator" w:id="0">
    <w:p w:rsidR="00273341" w:rsidRDefault="00273341">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panose1 w:val="020B0503020204020204"/>
    <w:charset w:val="86"/>
    <w:family w:val="swiss"/>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2048" w:rsidRDefault="00340A14">
    <w:pPr>
      <w:pStyle w:val="a7"/>
      <w:spacing w:before="120" w:after="120"/>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92048" w:rsidRDefault="00340A14">
                          <w:pPr>
                            <w:pStyle w:val="a7"/>
                            <w:spacing w:before="120" w:after="120"/>
                          </w:pPr>
                          <w:r>
                            <w:rPr>
                              <w:rFonts w:hint="eastAsia"/>
                            </w:rPr>
                            <w:fldChar w:fldCharType="begin"/>
                          </w:r>
                          <w:r>
                            <w:rPr>
                              <w:rFonts w:hint="eastAsia"/>
                            </w:rPr>
                            <w:instrText xml:space="preserve"> PAGE  \* MERGEFORMAT </w:instrText>
                          </w:r>
                          <w:r>
                            <w:rPr>
                              <w:rFonts w:hint="eastAsia"/>
                            </w:rPr>
                            <w:fldChar w:fldCharType="separate"/>
                          </w:r>
                          <w:r w:rsidR="008371BA">
                            <w:rPr>
                              <w:noProof/>
                            </w:rP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B92048" w:rsidRDefault="00340A14">
                    <w:pPr>
                      <w:pStyle w:val="a7"/>
                      <w:spacing w:before="120" w:after="120"/>
                    </w:pPr>
                    <w:r>
                      <w:rPr>
                        <w:rFonts w:hint="eastAsia"/>
                      </w:rPr>
                      <w:fldChar w:fldCharType="begin"/>
                    </w:r>
                    <w:r>
                      <w:rPr>
                        <w:rFonts w:hint="eastAsia"/>
                      </w:rPr>
                      <w:instrText xml:space="preserve"> PAGE  \* MERGEFORMAT </w:instrText>
                    </w:r>
                    <w:r>
                      <w:rPr>
                        <w:rFonts w:hint="eastAsia"/>
                      </w:rPr>
                      <w:fldChar w:fldCharType="separate"/>
                    </w:r>
                    <w:r w:rsidR="008371BA">
                      <w:rPr>
                        <w:noProof/>
                      </w:rPr>
                      <w:t>2</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3341" w:rsidRDefault="00273341">
      <w:pPr>
        <w:spacing w:before="120" w:after="120" w:line="240" w:lineRule="auto"/>
      </w:pPr>
      <w:r>
        <w:separator/>
      </w:r>
    </w:p>
  </w:footnote>
  <w:footnote w:type="continuationSeparator" w:id="0">
    <w:p w:rsidR="00273341" w:rsidRDefault="00273341">
      <w:pPr>
        <w:spacing w:before="120" w:after="12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abstractNum>
  <w:abstractNum w:abstractNumId="1" w15:restartNumberingAfterBreak="0">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2" w15:restartNumberingAfterBreak="0">
    <w:nsid w:val="1D627649"/>
    <w:multiLevelType w:val="multilevel"/>
    <w:tmpl w:val="1D6276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4AF5A94A"/>
    <w:multiLevelType w:val="singleLevel"/>
    <w:tmpl w:val="4AF5A94A"/>
    <w:lvl w:ilvl="0">
      <w:start w:val="1"/>
      <w:numFmt w:val="decimal"/>
      <w:pStyle w:val="YJ-Observation"/>
      <w:lvlText w:val="Oberservation %1:"/>
      <w:lvlJc w:val="left"/>
      <w:pPr>
        <w:tabs>
          <w:tab w:val="left" w:pos="0"/>
        </w:tabs>
        <w:ind w:left="0" w:firstLine="0"/>
      </w:pPr>
      <w:rPr>
        <w:rFonts w:ascii="Times New Roman" w:eastAsia="宋体" w:hAnsi="Times New Roman" w:cs="Times New Roman" w:hint="default"/>
        <w:b/>
        <w:bCs/>
        <w:i/>
        <w:iCs/>
      </w:r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4"/>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72A27"/>
    <w:rsid w:val="00273341"/>
    <w:rsid w:val="002E44DE"/>
    <w:rsid w:val="00340A14"/>
    <w:rsid w:val="003432B9"/>
    <w:rsid w:val="00355B15"/>
    <w:rsid w:val="00467342"/>
    <w:rsid w:val="00481258"/>
    <w:rsid w:val="004C0F95"/>
    <w:rsid w:val="00592112"/>
    <w:rsid w:val="005E163F"/>
    <w:rsid w:val="007D1832"/>
    <w:rsid w:val="00832A56"/>
    <w:rsid w:val="008371BA"/>
    <w:rsid w:val="00880268"/>
    <w:rsid w:val="00884429"/>
    <w:rsid w:val="009038B7"/>
    <w:rsid w:val="00B92048"/>
    <w:rsid w:val="00C97FE9"/>
    <w:rsid w:val="00E12541"/>
    <w:rsid w:val="00ED5115"/>
    <w:rsid w:val="00F91121"/>
    <w:rsid w:val="013613D5"/>
    <w:rsid w:val="019F4657"/>
    <w:rsid w:val="01A75945"/>
    <w:rsid w:val="024D6B6A"/>
    <w:rsid w:val="024F3975"/>
    <w:rsid w:val="029B04E7"/>
    <w:rsid w:val="02AB48FC"/>
    <w:rsid w:val="02B07B13"/>
    <w:rsid w:val="02DB1CA4"/>
    <w:rsid w:val="02E91DC3"/>
    <w:rsid w:val="030556AB"/>
    <w:rsid w:val="031072F0"/>
    <w:rsid w:val="032109D5"/>
    <w:rsid w:val="032C28EC"/>
    <w:rsid w:val="033474D6"/>
    <w:rsid w:val="034346C7"/>
    <w:rsid w:val="0356559D"/>
    <w:rsid w:val="03700E79"/>
    <w:rsid w:val="03816360"/>
    <w:rsid w:val="039014FE"/>
    <w:rsid w:val="03C03D98"/>
    <w:rsid w:val="03CB2A49"/>
    <w:rsid w:val="03D26DBF"/>
    <w:rsid w:val="03ED7227"/>
    <w:rsid w:val="04282BC2"/>
    <w:rsid w:val="046947F6"/>
    <w:rsid w:val="04770B81"/>
    <w:rsid w:val="047F3FC7"/>
    <w:rsid w:val="04A1204E"/>
    <w:rsid w:val="04BD594C"/>
    <w:rsid w:val="04C161CB"/>
    <w:rsid w:val="04CE2F63"/>
    <w:rsid w:val="04D20D77"/>
    <w:rsid w:val="04E70C3E"/>
    <w:rsid w:val="04EB39D0"/>
    <w:rsid w:val="052E1D63"/>
    <w:rsid w:val="05465680"/>
    <w:rsid w:val="05553271"/>
    <w:rsid w:val="05BE2D1D"/>
    <w:rsid w:val="05CC1D1B"/>
    <w:rsid w:val="05D655B7"/>
    <w:rsid w:val="05D9781B"/>
    <w:rsid w:val="05E078B3"/>
    <w:rsid w:val="05E15CB9"/>
    <w:rsid w:val="060D487D"/>
    <w:rsid w:val="06196CE9"/>
    <w:rsid w:val="062B5D29"/>
    <w:rsid w:val="063F3BC7"/>
    <w:rsid w:val="06514139"/>
    <w:rsid w:val="06667CF6"/>
    <w:rsid w:val="068732CA"/>
    <w:rsid w:val="06AA577D"/>
    <w:rsid w:val="06B25706"/>
    <w:rsid w:val="074E39B1"/>
    <w:rsid w:val="0762110B"/>
    <w:rsid w:val="07907586"/>
    <w:rsid w:val="07A17A0E"/>
    <w:rsid w:val="07C710F3"/>
    <w:rsid w:val="07C80BFF"/>
    <w:rsid w:val="07CC0172"/>
    <w:rsid w:val="07D11321"/>
    <w:rsid w:val="07D24D5D"/>
    <w:rsid w:val="08017129"/>
    <w:rsid w:val="081B35D8"/>
    <w:rsid w:val="081B743E"/>
    <w:rsid w:val="083B44C7"/>
    <w:rsid w:val="08514E7D"/>
    <w:rsid w:val="08A07BF5"/>
    <w:rsid w:val="099940C5"/>
    <w:rsid w:val="09B95682"/>
    <w:rsid w:val="09D35097"/>
    <w:rsid w:val="09F1665F"/>
    <w:rsid w:val="0A0F7B55"/>
    <w:rsid w:val="0A1250A7"/>
    <w:rsid w:val="0A1F3494"/>
    <w:rsid w:val="0A265976"/>
    <w:rsid w:val="0A2B02B2"/>
    <w:rsid w:val="0A3323F6"/>
    <w:rsid w:val="0A351A7E"/>
    <w:rsid w:val="0A387F85"/>
    <w:rsid w:val="0A62091A"/>
    <w:rsid w:val="0AA874BF"/>
    <w:rsid w:val="0AD824E1"/>
    <w:rsid w:val="0B266106"/>
    <w:rsid w:val="0B6975D8"/>
    <w:rsid w:val="0B7D039C"/>
    <w:rsid w:val="0B905C11"/>
    <w:rsid w:val="0B956F80"/>
    <w:rsid w:val="0B9E71DF"/>
    <w:rsid w:val="0BAB185E"/>
    <w:rsid w:val="0BD736AC"/>
    <w:rsid w:val="0BE46BA9"/>
    <w:rsid w:val="0C3E0220"/>
    <w:rsid w:val="0C4C1B72"/>
    <w:rsid w:val="0C5766DB"/>
    <w:rsid w:val="0C5965D7"/>
    <w:rsid w:val="0C9503BA"/>
    <w:rsid w:val="0CF64C7D"/>
    <w:rsid w:val="0D0E60CA"/>
    <w:rsid w:val="0D143FB3"/>
    <w:rsid w:val="0D1F73D5"/>
    <w:rsid w:val="0D282BB1"/>
    <w:rsid w:val="0DC21530"/>
    <w:rsid w:val="0DE50E85"/>
    <w:rsid w:val="0DEB312F"/>
    <w:rsid w:val="0DF47DF0"/>
    <w:rsid w:val="0E38060C"/>
    <w:rsid w:val="0E5C17CD"/>
    <w:rsid w:val="0E6375F9"/>
    <w:rsid w:val="0E6A71A4"/>
    <w:rsid w:val="0EF0074C"/>
    <w:rsid w:val="0F1B08E3"/>
    <w:rsid w:val="0F1D6FED"/>
    <w:rsid w:val="0F5870FB"/>
    <w:rsid w:val="0F627258"/>
    <w:rsid w:val="0F686F5D"/>
    <w:rsid w:val="0F841586"/>
    <w:rsid w:val="0FA671AE"/>
    <w:rsid w:val="0FC554D8"/>
    <w:rsid w:val="0FDE0323"/>
    <w:rsid w:val="10004BF7"/>
    <w:rsid w:val="10063278"/>
    <w:rsid w:val="10156994"/>
    <w:rsid w:val="105A079A"/>
    <w:rsid w:val="10AD5317"/>
    <w:rsid w:val="11100F00"/>
    <w:rsid w:val="11117D24"/>
    <w:rsid w:val="11313010"/>
    <w:rsid w:val="11342A96"/>
    <w:rsid w:val="113C1932"/>
    <w:rsid w:val="1187510E"/>
    <w:rsid w:val="11BE41E2"/>
    <w:rsid w:val="11D11A4E"/>
    <w:rsid w:val="11D96D7D"/>
    <w:rsid w:val="11DF59F0"/>
    <w:rsid w:val="11E87F63"/>
    <w:rsid w:val="12007168"/>
    <w:rsid w:val="1215726E"/>
    <w:rsid w:val="122F5129"/>
    <w:rsid w:val="12343BC2"/>
    <w:rsid w:val="12355045"/>
    <w:rsid w:val="124310EA"/>
    <w:rsid w:val="127C6691"/>
    <w:rsid w:val="12963883"/>
    <w:rsid w:val="12997498"/>
    <w:rsid w:val="12B71640"/>
    <w:rsid w:val="12C8631D"/>
    <w:rsid w:val="12D43632"/>
    <w:rsid w:val="13141946"/>
    <w:rsid w:val="1341340C"/>
    <w:rsid w:val="13594930"/>
    <w:rsid w:val="138B4976"/>
    <w:rsid w:val="139D4704"/>
    <w:rsid w:val="13E647DE"/>
    <w:rsid w:val="13F05A29"/>
    <w:rsid w:val="13F57549"/>
    <w:rsid w:val="14393229"/>
    <w:rsid w:val="145B5EAD"/>
    <w:rsid w:val="14943324"/>
    <w:rsid w:val="14CD7632"/>
    <w:rsid w:val="14DA3DA1"/>
    <w:rsid w:val="155454C0"/>
    <w:rsid w:val="1555726C"/>
    <w:rsid w:val="155A4409"/>
    <w:rsid w:val="15787126"/>
    <w:rsid w:val="158132C9"/>
    <w:rsid w:val="15CA2FD2"/>
    <w:rsid w:val="15D357F6"/>
    <w:rsid w:val="161F0FF1"/>
    <w:rsid w:val="16274DD6"/>
    <w:rsid w:val="164C6B55"/>
    <w:rsid w:val="1668568F"/>
    <w:rsid w:val="167657AD"/>
    <w:rsid w:val="16956A03"/>
    <w:rsid w:val="16ED05D3"/>
    <w:rsid w:val="16FD0BCE"/>
    <w:rsid w:val="17576C93"/>
    <w:rsid w:val="178A141E"/>
    <w:rsid w:val="17955A6D"/>
    <w:rsid w:val="17D07C21"/>
    <w:rsid w:val="17E608D5"/>
    <w:rsid w:val="18050CB1"/>
    <w:rsid w:val="18292AAA"/>
    <w:rsid w:val="184163AF"/>
    <w:rsid w:val="18AC5FE6"/>
    <w:rsid w:val="18BB0F8D"/>
    <w:rsid w:val="18F90061"/>
    <w:rsid w:val="191A3A7F"/>
    <w:rsid w:val="19613306"/>
    <w:rsid w:val="196A43AA"/>
    <w:rsid w:val="19A52B08"/>
    <w:rsid w:val="19AE53BE"/>
    <w:rsid w:val="19DD4C1E"/>
    <w:rsid w:val="19F10A3C"/>
    <w:rsid w:val="1A054259"/>
    <w:rsid w:val="1A241CF7"/>
    <w:rsid w:val="1A3B65FF"/>
    <w:rsid w:val="1A4406B9"/>
    <w:rsid w:val="1A4C0CDA"/>
    <w:rsid w:val="1A6E7153"/>
    <w:rsid w:val="1A7B1059"/>
    <w:rsid w:val="1A8F1DD4"/>
    <w:rsid w:val="1AF0191A"/>
    <w:rsid w:val="1AF84357"/>
    <w:rsid w:val="1B012D6F"/>
    <w:rsid w:val="1B743E54"/>
    <w:rsid w:val="1B9662C5"/>
    <w:rsid w:val="1B980C7A"/>
    <w:rsid w:val="1BA87F6B"/>
    <w:rsid w:val="1BB40281"/>
    <w:rsid w:val="1BC82EE9"/>
    <w:rsid w:val="1BCE7F8B"/>
    <w:rsid w:val="1BD50C29"/>
    <w:rsid w:val="1BF8571D"/>
    <w:rsid w:val="1C132CB9"/>
    <w:rsid w:val="1C5A29E2"/>
    <w:rsid w:val="1C6724EE"/>
    <w:rsid w:val="1C8D176C"/>
    <w:rsid w:val="1C923F32"/>
    <w:rsid w:val="1CBA02E1"/>
    <w:rsid w:val="1CBD238C"/>
    <w:rsid w:val="1D094C78"/>
    <w:rsid w:val="1D146319"/>
    <w:rsid w:val="1D1B520E"/>
    <w:rsid w:val="1D8E133B"/>
    <w:rsid w:val="1DB00953"/>
    <w:rsid w:val="1DED2B5E"/>
    <w:rsid w:val="1DFF68BE"/>
    <w:rsid w:val="1E107109"/>
    <w:rsid w:val="1E355ACC"/>
    <w:rsid w:val="1E5D2DF7"/>
    <w:rsid w:val="1E9B7E91"/>
    <w:rsid w:val="1E9D6342"/>
    <w:rsid w:val="1EA907A9"/>
    <w:rsid w:val="1F0E1D79"/>
    <w:rsid w:val="1F28765A"/>
    <w:rsid w:val="1F2A0154"/>
    <w:rsid w:val="1F743CE3"/>
    <w:rsid w:val="1F940B77"/>
    <w:rsid w:val="1F9F0331"/>
    <w:rsid w:val="1FA62AE3"/>
    <w:rsid w:val="1FBC1C6D"/>
    <w:rsid w:val="1FE962D9"/>
    <w:rsid w:val="201E19FB"/>
    <w:rsid w:val="201E4FED"/>
    <w:rsid w:val="20594015"/>
    <w:rsid w:val="20A60C8F"/>
    <w:rsid w:val="20B14DD7"/>
    <w:rsid w:val="21037CAD"/>
    <w:rsid w:val="21340509"/>
    <w:rsid w:val="21437135"/>
    <w:rsid w:val="216928A9"/>
    <w:rsid w:val="21722BE3"/>
    <w:rsid w:val="219373AF"/>
    <w:rsid w:val="219E7C04"/>
    <w:rsid w:val="21A22048"/>
    <w:rsid w:val="21CB5768"/>
    <w:rsid w:val="21D84D00"/>
    <w:rsid w:val="220A6E6A"/>
    <w:rsid w:val="22504FAA"/>
    <w:rsid w:val="226A00A5"/>
    <w:rsid w:val="22743E86"/>
    <w:rsid w:val="228E3433"/>
    <w:rsid w:val="22951F67"/>
    <w:rsid w:val="22A3007E"/>
    <w:rsid w:val="22A31C8D"/>
    <w:rsid w:val="22D21BE0"/>
    <w:rsid w:val="22D67B89"/>
    <w:rsid w:val="22EC5DE3"/>
    <w:rsid w:val="22F268AD"/>
    <w:rsid w:val="232F36E6"/>
    <w:rsid w:val="23336031"/>
    <w:rsid w:val="23510312"/>
    <w:rsid w:val="238060F4"/>
    <w:rsid w:val="238E75F1"/>
    <w:rsid w:val="23A561EB"/>
    <w:rsid w:val="23AD0A63"/>
    <w:rsid w:val="23C94DD9"/>
    <w:rsid w:val="23CC2554"/>
    <w:rsid w:val="23E26D30"/>
    <w:rsid w:val="23F34444"/>
    <w:rsid w:val="24012CA3"/>
    <w:rsid w:val="24092525"/>
    <w:rsid w:val="243A1F1F"/>
    <w:rsid w:val="243F6355"/>
    <w:rsid w:val="249B683B"/>
    <w:rsid w:val="24BD03E3"/>
    <w:rsid w:val="2511705E"/>
    <w:rsid w:val="25134332"/>
    <w:rsid w:val="25250AB6"/>
    <w:rsid w:val="25436C9A"/>
    <w:rsid w:val="257A271D"/>
    <w:rsid w:val="257E0921"/>
    <w:rsid w:val="25930195"/>
    <w:rsid w:val="259A1FC3"/>
    <w:rsid w:val="25A54FB4"/>
    <w:rsid w:val="25AF0BC2"/>
    <w:rsid w:val="25C52BCF"/>
    <w:rsid w:val="25CC1E0F"/>
    <w:rsid w:val="261426D2"/>
    <w:rsid w:val="263543D8"/>
    <w:rsid w:val="2657657E"/>
    <w:rsid w:val="26792165"/>
    <w:rsid w:val="26AD2EE2"/>
    <w:rsid w:val="26E25094"/>
    <w:rsid w:val="26EF264A"/>
    <w:rsid w:val="26F24D07"/>
    <w:rsid w:val="271D296B"/>
    <w:rsid w:val="27506060"/>
    <w:rsid w:val="27544182"/>
    <w:rsid w:val="277E319B"/>
    <w:rsid w:val="27822BB5"/>
    <w:rsid w:val="27903493"/>
    <w:rsid w:val="279A4B9A"/>
    <w:rsid w:val="27BC6339"/>
    <w:rsid w:val="27D13206"/>
    <w:rsid w:val="280E7CB8"/>
    <w:rsid w:val="28525301"/>
    <w:rsid w:val="28720FE2"/>
    <w:rsid w:val="28796C92"/>
    <w:rsid w:val="28947A8B"/>
    <w:rsid w:val="28AF097A"/>
    <w:rsid w:val="28B37032"/>
    <w:rsid w:val="28ED49D2"/>
    <w:rsid w:val="28FC4E15"/>
    <w:rsid w:val="29055E41"/>
    <w:rsid w:val="29157A3A"/>
    <w:rsid w:val="291A399E"/>
    <w:rsid w:val="292C1ED1"/>
    <w:rsid w:val="294410D5"/>
    <w:rsid w:val="294F3628"/>
    <w:rsid w:val="29B84497"/>
    <w:rsid w:val="29C43AD4"/>
    <w:rsid w:val="29F5566A"/>
    <w:rsid w:val="29F701D1"/>
    <w:rsid w:val="29FA7F26"/>
    <w:rsid w:val="2A1A17DD"/>
    <w:rsid w:val="2A606FFE"/>
    <w:rsid w:val="2A6D38E4"/>
    <w:rsid w:val="2A797303"/>
    <w:rsid w:val="2A896153"/>
    <w:rsid w:val="2A8C169F"/>
    <w:rsid w:val="2A8C7068"/>
    <w:rsid w:val="2A9C2AA3"/>
    <w:rsid w:val="2AAA5F41"/>
    <w:rsid w:val="2AB75095"/>
    <w:rsid w:val="2ABF54E6"/>
    <w:rsid w:val="2ACD3DCC"/>
    <w:rsid w:val="2B0C369F"/>
    <w:rsid w:val="2B0D7998"/>
    <w:rsid w:val="2B156E46"/>
    <w:rsid w:val="2B315546"/>
    <w:rsid w:val="2B800216"/>
    <w:rsid w:val="2BA75D2A"/>
    <w:rsid w:val="2BAE3814"/>
    <w:rsid w:val="2BE90B6A"/>
    <w:rsid w:val="2C54037C"/>
    <w:rsid w:val="2C6A5800"/>
    <w:rsid w:val="2C856F0E"/>
    <w:rsid w:val="2C9C0DC6"/>
    <w:rsid w:val="2CC10222"/>
    <w:rsid w:val="2D562E83"/>
    <w:rsid w:val="2D612484"/>
    <w:rsid w:val="2D8E746F"/>
    <w:rsid w:val="2DB1748A"/>
    <w:rsid w:val="2DC13ACD"/>
    <w:rsid w:val="2DD127A0"/>
    <w:rsid w:val="2E3D23CF"/>
    <w:rsid w:val="2E6F3752"/>
    <w:rsid w:val="2E7D6774"/>
    <w:rsid w:val="2EA160C4"/>
    <w:rsid w:val="2EAA291D"/>
    <w:rsid w:val="2EE242DE"/>
    <w:rsid w:val="2F84126B"/>
    <w:rsid w:val="2F9B12BE"/>
    <w:rsid w:val="2FB457B4"/>
    <w:rsid w:val="2FC73667"/>
    <w:rsid w:val="30377243"/>
    <w:rsid w:val="305820B1"/>
    <w:rsid w:val="30726B63"/>
    <w:rsid w:val="30813FC0"/>
    <w:rsid w:val="30962F3E"/>
    <w:rsid w:val="30B02A61"/>
    <w:rsid w:val="30C91D4F"/>
    <w:rsid w:val="30C9714B"/>
    <w:rsid w:val="30DF5FC2"/>
    <w:rsid w:val="30E02FEA"/>
    <w:rsid w:val="314B539C"/>
    <w:rsid w:val="316F0C8F"/>
    <w:rsid w:val="31743CEF"/>
    <w:rsid w:val="317D47D6"/>
    <w:rsid w:val="31814BDE"/>
    <w:rsid w:val="319C38EB"/>
    <w:rsid w:val="31B42BD1"/>
    <w:rsid w:val="32241CEC"/>
    <w:rsid w:val="322B603A"/>
    <w:rsid w:val="326F7ED8"/>
    <w:rsid w:val="32764500"/>
    <w:rsid w:val="32C21D68"/>
    <w:rsid w:val="32EF0C50"/>
    <w:rsid w:val="33B54E80"/>
    <w:rsid w:val="33B64885"/>
    <w:rsid w:val="33C64929"/>
    <w:rsid w:val="33C935E3"/>
    <w:rsid w:val="33CB2661"/>
    <w:rsid w:val="33CE382B"/>
    <w:rsid w:val="33D30029"/>
    <w:rsid w:val="33D75EAE"/>
    <w:rsid w:val="33FC4E2D"/>
    <w:rsid w:val="347854C2"/>
    <w:rsid w:val="34833A41"/>
    <w:rsid w:val="348C20B1"/>
    <w:rsid w:val="349E63C0"/>
    <w:rsid w:val="34BB51EB"/>
    <w:rsid w:val="34EC1755"/>
    <w:rsid w:val="3531482F"/>
    <w:rsid w:val="354E37CC"/>
    <w:rsid w:val="35566998"/>
    <w:rsid w:val="355732CF"/>
    <w:rsid w:val="355A7087"/>
    <w:rsid w:val="355D7B46"/>
    <w:rsid w:val="35744994"/>
    <w:rsid w:val="357A1726"/>
    <w:rsid w:val="3592766A"/>
    <w:rsid w:val="359479ED"/>
    <w:rsid w:val="35E34975"/>
    <w:rsid w:val="35EC391B"/>
    <w:rsid w:val="35F85919"/>
    <w:rsid w:val="360B2AE2"/>
    <w:rsid w:val="361F3323"/>
    <w:rsid w:val="36254D0D"/>
    <w:rsid w:val="36375AAC"/>
    <w:rsid w:val="365F2683"/>
    <w:rsid w:val="3661754C"/>
    <w:rsid w:val="367F1263"/>
    <w:rsid w:val="36B56104"/>
    <w:rsid w:val="36C1426F"/>
    <w:rsid w:val="36DC5FE0"/>
    <w:rsid w:val="36E74ECA"/>
    <w:rsid w:val="36E969FF"/>
    <w:rsid w:val="36EA3D53"/>
    <w:rsid w:val="370C54A9"/>
    <w:rsid w:val="371835F3"/>
    <w:rsid w:val="372E18AB"/>
    <w:rsid w:val="3765101D"/>
    <w:rsid w:val="37661E28"/>
    <w:rsid w:val="37777B38"/>
    <w:rsid w:val="37812F5E"/>
    <w:rsid w:val="3784394E"/>
    <w:rsid w:val="37943554"/>
    <w:rsid w:val="37D51529"/>
    <w:rsid w:val="382D6394"/>
    <w:rsid w:val="385B145F"/>
    <w:rsid w:val="38B127A5"/>
    <w:rsid w:val="38BF1D9B"/>
    <w:rsid w:val="38DE7E7B"/>
    <w:rsid w:val="38E606D6"/>
    <w:rsid w:val="38F12BF3"/>
    <w:rsid w:val="38F72D18"/>
    <w:rsid w:val="39740F64"/>
    <w:rsid w:val="397B325A"/>
    <w:rsid w:val="39806B83"/>
    <w:rsid w:val="399A7BF7"/>
    <w:rsid w:val="3A33330B"/>
    <w:rsid w:val="3A4325BC"/>
    <w:rsid w:val="3A9772DE"/>
    <w:rsid w:val="3A9D0226"/>
    <w:rsid w:val="3AC050BE"/>
    <w:rsid w:val="3ACB5746"/>
    <w:rsid w:val="3AEC1529"/>
    <w:rsid w:val="3B2A53DD"/>
    <w:rsid w:val="3B6721DA"/>
    <w:rsid w:val="3B7F11CF"/>
    <w:rsid w:val="3B8204AC"/>
    <w:rsid w:val="3C0056C7"/>
    <w:rsid w:val="3C2730B3"/>
    <w:rsid w:val="3C594068"/>
    <w:rsid w:val="3C617138"/>
    <w:rsid w:val="3C6C1145"/>
    <w:rsid w:val="3CC66AAF"/>
    <w:rsid w:val="3CDC4297"/>
    <w:rsid w:val="3CE926AD"/>
    <w:rsid w:val="3CFD6A98"/>
    <w:rsid w:val="3D083D70"/>
    <w:rsid w:val="3D804C7F"/>
    <w:rsid w:val="3D9A227E"/>
    <w:rsid w:val="3DA3346D"/>
    <w:rsid w:val="3DBE6C48"/>
    <w:rsid w:val="3DE50529"/>
    <w:rsid w:val="3E1A45B8"/>
    <w:rsid w:val="3E486EEE"/>
    <w:rsid w:val="3E573590"/>
    <w:rsid w:val="3E873B44"/>
    <w:rsid w:val="3EF96E5D"/>
    <w:rsid w:val="3F2D0306"/>
    <w:rsid w:val="3F6F2DE9"/>
    <w:rsid w:val="3F945988"/>
    <w:rsid w:val="3F98162F"/>
    <w:rsid w:val="3FB15164"/>
    <w:rsid w:val="3FC956FF"/>
    <w:rsid w:val="3FF6222F"/>
    <w:rsid w:val="404125D5"/>
    <w:rsid w:val="404915A3"/>
    <w:rsid w:val="408B44BE"/>
    <w:rsid w:val="4091549F"/>
    <w:rsid w:val="40C15057"/>
    <w:rsid w:val="418259C6"/>
    <w:rsid w:val="41A01DE7"/>
    <w:rsid w:val="41C4745D"/>
    <w:rsid w:val="41D6303F"/>
    <w:rsid w:val="41D90584"/>
    <w:rsid w:val="41F466FD"/>
    <w:rsid w:val="422E53C7"/>
    <w:rsid w:val="42415757"/>
    <w:rsid w:val="4273621B"/>
    <w:rsid w:val="4285552E"/>
    <w:rsid w:val="428573BF"/>
    <w:rsid w:val="429A2530"/>
    <w:rsid w:val="42EF3733"/>
    <w:rsid w:val="42FD1C1A"/>
    <w:rsid w:val="434E78BC"/>
    <w:rsid w:val="4366122B"/>
    <w:rsid w:val="437617A1"/>
    <w:rsid w:val="43860079"/>
    <w:rsid w:val="4392601F"/>
    <w:rsid w:val="43964008"/>
    <w:rsid w:val="43DA43CA"/>
    <w:rsid w:val="440D5045"/>
    <w:rsid w:val="44360962"/>
    <w:rsid w:val="44394BDC"/>
    <w:rsid w:val="444C0026"/>
    <w:rsid w:val="444D207D"/>
    <w:rsid w:val="44534F79"/>
    <w:rsid w:val="44747444"/>
    <w:rsid w:val="4485075C"/>
    <w:rsid w:val="44876737"/>
    <w:rsid w:val="448F433C"/>
    <w:rsid w:val="44CA59A2"/>
    <w:rsid w:val="44EC2968"/>
    <w:rsid w:val="44FE6C3D"/>
    <w:rsid w:val="45095D9D"/>
    <w:rsid w:val="45134CC0"/>
    <w:rsid w:val="451A4E4F"/>
    <w:rsid w:val="45212DAF"/>
    <w:rsid w:val="45484BD3"/>
    <w:rsid w:val="4581771A"/>
    <w:rsid w:val="45BC1692"/>
    <w:rsid w:val="45C2385E"/>
    <w:rsid w:val="45D47B21"/>
    <w:rsid w:val="460C5979"/>
    <w:rsid w:val="461F5D60"/>
    <w:rsid w:val="46231CE3"/>
    <w:rsid w:val="46304B33"/>
    <w:rsid w:val="46505E0A"/>
    <w:rsid w:val="465E50BC"/>
    <w:rsid w:val="46B42EA6"/>
    <w:rsid w:val="46EC48CB"/>
    <w:rsid w:val="46EE233C"/>
    <w:rsid w:val="46F6069F"/>
    <w:rsid w:val="4741335D"/>
    <w:rsid w:val="47C01792"/>
    <w:rsid w:val="47D67C0C"/>
    <w:rsid w:val="47EB5B43"/>
    <w:rsid w:val="47ED62FB"/>
    <w:rsid w:val="47FE391A"/>
    <w:rsid w:val="4807219E"/>
    <w:rsid w:val="481D04D3"/>
    <w:rsid w:val="481E2AC2"/>
    <w:rsid w:val="481F06CF"/>
    <w:rsid w:val="48486BD1"/>
    <w:rsid w:val="48526008"/>
    <w:rsid w:val="48541CEF"/>
    <w:rsid w:val="48803556"/>
    <w:rsid w:val="48BC04B7"/>
    <w:rsid w:val="48F447E2"/>
    <w:rsid w:val="48F66463"/>
    <w:rsid w:val="4901717C"/>
    <w:rsid w:val="4911360D"/>
    <w:rsid w:val="49511E00"/>
    <w:rsid w:val="49815B0E"/>
    <w:rsid w:val="49916C76"/>
    <w:rsid w:val="49AF2E9F"/>
    <w:rsid w:val="4A16618B"/>
    <w:rsid w:val="4A1A4B3E"/>
    <w:rsid w:val="4A300635"/>
    <w:rsid w:val="4A7D3B1B"/>
    <w:rsid w:val="4AAF127D"/>
    <w:rsid w:val="4AC31003"/>
    <w:rsid w:val="4AC37D5E"/>
    <w:rsid w:val="4AE93159"/>
    <w:rsid w:val="4AF840BE"/>
    <w:rsid w:val="4B1527E7"/>
    <w:rsid w:val="4B2C2236"/>
    <w:rsid w:val="4B424198"/>
    <w:rsid w:val="4B8E51D4"/>
    <w:rsid w:val="4B96151B"/>
    <w:rsid w:val="4BB3772A"/>
    <w:rsid w:val="4BB42629"/>
    <w:rsid w:val="4BC81F48"/>
    <w:rsid w:val="4C2E5646"/>
    <w:rsid w:val="4C3D7CF4"/>
    <w:rsid w:val="4C4002F4"/>
    <w:rsid w:val="4CAD4386"/>
    <w:rsid w:val="4D1A6C8A"/>
    <w:rsid w:val="4D4B7552"/>
    <w:rsid w:val="4D4B7BBF"/>
    <w:rsid w:val="4D5360B3"/>
    <w:rsid w:val="4D663188"/>
    <w:rsid w:val="4D842C9F"/>
    <w:rsid w:val="4DC87F12"/>
    <w:rsid w:val="4E27683A"/>
    <w:rsid w:val="4E49509B"/>
    <w:rsid w:val="4E945456"/>
    <w:rsid w:val="4EC85111"/>
    <w:rsid w:val="4EE8609A"/>
    <w:rsid w:val="4F2F19F0"/>
    <w:rsid w:val="4F6262C5"/>
    <w:rsid w:val="4F77457D"/>
    <w:rsid w:val="4F7B3FC6"/>
    <w:rsid w:val="4FB3450B"/>
    <w:rsid w:val="508B3D4A"/>
    <w:rsid w:val="50A63CC4"/>
    <w:rsid w:val="50BA2A02"/>
    <w:rsid w:val="50C352D8"/>
    <w:rsid w:val="50D44696"/>
    <w:rsid w:val="50E11550"/>
    <w:rsid w:val="50EE7A9D"/>
    <w:rsid w:val="50FF1D2A"/>
    <w:rsid w:val="51037D0C"/>
    <w:rsid w:val="51867298"/>
    <w:rsid w:val="519E1DFB"/>
    <w:rsid w:val="51BC39F1"/>
    <w:rsid w:val="51C23D28"/>
    <w:rsid w:val="51DD6C91"/>
    <w:rsid w:val="51E16819"/>
    <w:rsid w:val="51E206DB"/>
    <w:rsid w:val="526D5ECB"/>
    <w:rsid w:val="527F4E41"/>
    <w:rsid w:val="52834778"/>
    <w:rsid w:val="5294728F"/>
    <w:rsid w:val="529D653B"/>
    <w:rsid w:val="52A332A3"/>
    <w:rsid w:val="52C816C5"/>
    <w:rsid w:val="52D876E1"/>
    <w:rsid w:val="53282EDC"/>
    <w:rsid w:val="53613846"/>
    <w:rsid w:val="53763D4D"/>
    <w:rsid w:val="537D3DC2"/>
    <w:rsid w:val="537F3CC3"/>
    <w:rsid w:val="53DB3477"/>
    <w:rsid w:val="53F10C8D"/>
    <w:rsid w:val="542F32B0"/>
    <w:rsid w:val="54B743DF"/>
    <w:rsid w:val="54C55E19"/>
    <w:rsid w:val="54C80134"/>
    <w:rsid w:val="54C83F80"/>
    <w:rsid w:val="54E965C0"/>
    <w:rsid w:val="54FC544D"/>
    <w:rsid w:val="55006C32"/>
    <w:rsid w:val="55092BB2"/>
    <w:rsid w:val="55676328"/>
    <w:rsid w:val="55E77CAD"/>
    <w:rsid w:val="563A776A"/>
    <w:rsid w:val="563B4991"/>
    <w:rsid w:val="5693315F"/>
    <w:rsid w:val="573D4A4D"/>
    <w:rsid w:val="57805B24"/>
    <w:rsid w:val="579B086D"/>
    <w:rsid w:val="57E43F03"/>
    <w:rsid w:val="58441E54"/>
    <w:rsid w:val="58500F22"/>
    <w:rsid w:val="58E4211D"/>
    <w:rsid w:val="58EE59AF"/>
    <w:rsid w:val="58FD739A"/>
    <w:rsid w:val="5912630B"/>
    <w:rsid w:val="59324F8C"/>
    <w:rsid w:val="59454659"/>
    <w:rsid w:val="5978333A"/>
    <w:rsid w:val="5996228C"/>
    <w:rsid w:val="59B46FCF"/>
    <w:rsid w:val="5A59760D"/>
    <w:rsid w:val="5A797CBF"/>
    <w:rsid w:val="5B0D39EE"/>
    <w:rsid w:val="5B176807"/>
    <w:rsid w:val="5B314F53"/>
    <w:rsid w:val="5B466CFD"/>
    <w:rsid w:val="5BA82FED"/>
    <w:rsid w:val="5BE205AE"/>
    <w:rsid w:val="5BF33390"/>
    <w:rsid w:val="5C0D7AB4"/>
    <w:rsid w:val="5C173073"/>
    <w:rsid w:val="5C95410F"/>
    <w:rsid w:val="5C9A750A"/>
    <w:rsid w:val="5CC44457"/>
    <w:rsid w:val="5CC85A6B"/>
    <w:rsid w:val="5D647A07"/>
    <w:rsid w:val="5DA17A2B"/>
    <w:rsid w:val="5DEB25AA"/>
    <w:rsid w:val="5DF431A9"/>
    <w:rsid w:val="5DFD51DB"/>
    <w:rsid w:val="5E226B5D"/>
    <w:rsid w:val="5E441DD9"/>
    <w:rsid w:val="5E68397C"/>
    <w:rsid w:val="5E6B1FDF"/>
    <w:rsid w:val="5E6D0B68"/>
    <w:rsid w:val="5E7E275E"/>
    <w:rsid w:val="5E81682F"/>
    <w:rsid w:val="5EAF1FD4"/>
    <w:rsid w:val="5EDD2134"/>
    <w:rsid w:val="5EE00E7C"/>
    <w:rsid w:val="5EEA7357"/>
    <w:rsid w:val="5F3D1A8D"/>
    <w:rsid w:val="5F747A85"/>
    <w:rsid w:val="5F855383"/>
    <w:rsid w:val="5F957927"/>
    <w:rsid w:val="5F991597"/>
    <w:rsid w:val="5FB13AFE"/>
    <w:rsid w:val="5FBD008B"/>
    <w:rsid w:val="5FC721D9"/>
    <w:rsid w:val="5FEA26F3"/>
    <w:rsid w:val="601B7F9C"/>
    <w:rsid w:val="603B3D40"/>
    <w:rsid w:val="607C3753"/>
    <w:rsid w:val="60817559"/>
    <w:rsid w:val="60940BF0"/>
    <w:rsid w:val="60B07005"/>
    <w:rsid w:val="60C30855"/>
    <w:rsid w:val="60C908AC"/>
    <w:rsid w:val="60D678D1"/>
    <w:rsid w:val="60DA3296"/>
    <w:rsid w:val="60DB6B3E"/>
    <w:rsid w:val="60DC3990"/>
    <w:rsid w:val="610931D6"/>
    <w:rsid w:val="611D488E"/>
    <w:rsid w:val="612F3C00"/>
    <w:rsid w:val="61421EFD"/>
    <w:rsid w:val="615010E6"/>
    <w:rsid w:val="61516FB5"/>
    <w:rsid w:val="615C5041"/>
    <w:rsid w:val="61A8268C"/>
    <w:rsid w:val="61B20FF7"/>
    <w:rsid w:val="61CC537B"/>
    <w:rsid w:val="61CD5181"/>
    <w:rsid w:val="61DE1773"/>
    <w:rsid w:val="61F41AAF"/>
    <w:rsid w:val="61F9778D"/>
    <w:rsid w:val="621536B2"/>
    <w:rsid w:val="622A63CB"/>
    <w:rsid w:val="62531112"/>
    <w:rsid w:val="625B008A"/>
    <w:rsid w:val="625E4F47"/>
    <w:rsid w:val="62636D6F"/>
    <w:rsid w:val="626455B8"/>
    <w:rsid w:val="629738E9"/>
    <w:rsid w:val="62FC309A"/>
    <w:rsid w:val="631A1366"/>
    <w:rsid w:val="634965F3"/>
    <w:rsid w:val="63876C3A"/>
    <w:rsid w:val="639B4B91"/>
    <w:rsid w:val="63AE242E"/>
    <w:rsid w:val="63C02861"/>
    <w:rsid w:val="641558D5"/>
    <w:rsid w:val="644309A7"/>
    <w:rsid w:val="64D41B44"/>
    <w:rsid w:val="64F71EFD"/>
    <w:rsid w:val="65335F72"/>
    <w:rsid w:val="654B4D7F"/>
    <w:rsid w:val="655C0376"/>
    <w:rsid w:val="65660E2D"/>
    <w:rsid w:val="658B3E46"/>
    <w:rsid w:val="65B10CF8"/>
    <w:rsid w:val="661368E0"/>
    <w:rsid w:val="661C5806"/>
    <w:rsid w:val="662424A1"/>
    <w:rsid w:val="664805B8"/>
    <w:rsid w:val="664A362C"/>
    <w:rsid w:val="66511F35"/>
    <w:rsid w:val="667765A3"/>
    <w:rsid w:val="66A344FB"/>
    <w:rsid w:val="66AD614B"/>
    <w:rsid w:val="66FD108E"/>
    <w:rsid w:val="6749179C"/>
    <w:rsid w:val="67763143"/>
    <w:rsid w:val="67F461E3"/>
    <w:rsid w:val="684E0218"/>
    <w:rsid w:val="685A22EB"/>
    <w:rsid w:val="685D5E32"/>
    <w:rsid w:val="68986B1F"/>
    <w:rsid w:val="68E315DA"/>
    <w:rsid w:val="690E52F7"/>
    <w:rsid w:val="691671FD"/>
    <w:rsid w:val="6968578A"/>
    <w:rsid w:val="6970088B"/>
    <w:rsid w:val="697838E8"/>
    <w:rsid w:val="69813440"/>
    <w:rsid w:val="69935BBD"/>
    <w:rsid w:val="69EC3624"/>
    <w:rsid w:val="6A044B8F"/>
    <w:rsid w:val="6AF2645C"/>
    <w:rsid w:val="6B066C0B"/>
    <w:rsid w:val="6B0A308A"/>
    <w:rsid w:val="6B1A25EE"/>
    <w:rsid w:val="6B1F4E00"/>
    <w:rsid w:val="6B2D738E"/>
    <w:rsid w:val="6B366261"/>
    <w:rsid w:val="6B3D47FF"/>
    <w:rsid w:val="6B415808"/>
    <w:rsid w:val="6B62483F"/>
    <w:rsid w:val="6B8C0576"/>
    <w:rsid w:val="6B903405"/>
    <w:rsid w:val="6BA111BC"/>
    <w:rsid w:val="6BB15157"/>
    <w:rsid w:val="6BC06969"/>
    <w:rsid w:val="6BEA6712"/>
    <w:rsid w:val="6BF25AF4"/>
    <w:rsid w:val="6C47069E"/>
    <w:rsid w:val="6C6C1971"/>
    <w:rsid w:val="6C702E9B"/>
    <w:rsid w:val="6C812704"/>
    <w:rsid w:val="6C850F2D"/>
    <w:rsid w:val="6C89456C"/>
    <w:rsid w:val="6C934436"/>
    <w:rsid w:val="6C9611BC"/>
    <w:rsid w:val="6CD728A2"/>
    <w:rsid w:val="6D4257C3"/>
    <w:rsid w:val="6DC83009"/>
    <w:rsid w:val="6DD91784"/>
    <w:rsid w:val="6DE5780B"/>
    <w:rsid w:val="6DF930D0"/>
    <w:rsid w:val="6DFA3FA5"/>
    <w:rsid w:val="6E0325F0"/>
    <w:rsid w:val="6E581073"/>
    <w:rsid w:val="6E72115B"/>
    <w:rsid w:val="6E9128CD"/>
    <w:rsid w:val="6E9B2DB2"/>
    <w:rsid w:val="6F2A6E44"/>
    <w:rsid w:val="6F7C1B76"/>
    <w:rsid w:val="6F8A00A6"/>
    <w:rsid w:val="6FA629D4"/>
    <w:rsid w:val="6FC95936"/>
    <w:rsid w:val="6FD769BB"/>
    <w:rsid w:val="6FE474A4"/>
    <w:rsid w:val="703805C1"/>
    <w:rsid w:val="70447AB2"/>
    <w:rsid w:val="704A3008"/>
    <w:rsid w:val="707255A8"/>
    <w:rsid w:val="707F2DAD"/>
    <w:rsid w:val="7084647F"/>
    <w:rsid w:val="70AE1BA2"/>
    <w:rsid w:val="70B670C4"/>
    <w:rsid w:val="71291353"/>
    <w:rsid w:val="713A76FC"/>
    <w:rsid w:val="715F7801"/>
    <w:rsid w:val="71623A9D"/>
    <w:rsid w:val="71AE303C"/>
    <w:rsid w:val="71CA58DA"/>
    <w:rsid w:val="71F11E9C"/>
    <w:rsid w:val="71FD4D3B"/>
    <w:rsid w:val="72117467"/>
    <w:rsid w:val="724207C6"/>
    <w:rsid w:val="72447527"/>
    <w:rsid w:val="72491A6C"/>
    <w:rsid w:val="728F7C66"/>
    <w:rsid w:val="73166C1A"/>
    <w:rsid w:val="731F17CB"/>
    <w:rsid w:val="73276512"/>
    <w:rsid w:val="733A44CD"/>
    <w:rsid w:val="733F50F8"/>
    <w:rsid w:val="73500B66"/>
    <w:rsid w:val="73C547A7"/>
    <w:rsid w:val="73EC50ED"/>
    <w:rsid w:val="73EF5B1E"/>
    <w:rsid w:val="73F01CEF"/>
    <w:rsid w:val="73F37C2D"/>
    <w:rsid w:val="7404055B"/>
    <w:rsid w:val="741C45CD"/>
    <w:rsid w:val="742C220D"/>
    <w:rsid w:val="74317AD6"/>
    <w:rsid w:val="74636290"/>
    <w:rsid w:val="747425BD"/>
    <w:rsid w:val="747E7278"/>
    <w:rsid w:val="749D61B3"/>
    <w:rsid w:val="74AD4672"/>
    <w:rsid w:val="74F56ECD"/>
    <w:rsid w:val="751D1A99"/>
    <w:rsid w:val="753C4EFD"/>
    <w:rsid w:val="75787E85"/>
    <w:rsid w:val="75827885"/>
    <w:rsid w:val="75C605A1"/>
    <w:rsid w:val="75D24042"/>
    <w:rsid w:val="75D56281"/>
    <w:rsid w:val="75ED00E9"/>
    <w:rsid w:val="760452B7"/>
    <w:rsid w:val="76370179"/>
    <w:rsid w:val="764C673F"/>
    <w:rsid w:val="76535C75"/>
    <w:rsid w:val="765426BD"/>
    <w:rsid w:val="7679454D"/>
    <w:rsid w:val="76EB3776"/>
    <w:rsid w:val="76F10A4B"/>
    <w:rsid w:val="77292AE7"/>
    <w:rsid w:val="77506751"/>
    <w:rsid w:val="775A2AA2"/>
    <w:rsid w:val="775E4CEC"/>
    <w:rsid w:val="779E3229"/>
    <w:rsid w:val="77B62454"/>
    <w:rsid w:val="77D7486D"/>
    <w:rsid w:val="77EC5D99"/>
    <w:rsid w:val="78B315DE"/>
    <w:rsid w:val="78B97DC6"/>
    <w:rsid w:val="78E7531A"/>
    <w:rsid w:val="78EC049A"/>
    <w:rsid w:val="792B3220"/>
    <w:rsid w:val="793003F4"/>
    <w:rsid w:val="79617BF9"/>
    <w:rsid w:val="79874898"/>
    <w:rsid w:val="798A2F0B"/>
    <w:rsid w:val="799707FE"/>
    <w:rsid w:val="799862D3"/>
    <w:rsid w:val="79AD2C44"/>
    <w:rsid w:val="79AE42F6"/>
    <w:rsid w:val="79AF6D76"/>
    <w:rsid w:val="79C71068"/>
    <w:rsid w:val="79C76706"/>
    <w:rsid w:val="7A0234F5"/>
    <w:rsid w:val="7A1C45F9"/>
    <w:rsid w:val="7A5D5316"/>
    <w:rsid w:val="7A7534FE"/>
    <w:rsid w:val="7A7A3E24"/>
    <w:rsid w:val="7A8B558A"/>
    <w:rsid w:val="7AD62C8D"/>
    <w:rsid w:val="7AF93C66"/>
    <w:rsid w:val="7B074605"/>
    <w:rsid w:val="7B211101"/>
    <w:rsid w:val="7B350FEC"/>
    <w:rsid w:val="7B361415"/>
    <w:rsid w:val="7B4A030A"/>
    <w:rsid w:val="7B682517"/>
    <w:rsid w:val="7BB91171"/>
    <w:rsid w:val="7BE2338F"/>
    <w:rsid w:val="7C26369C"/>
    <w:rsid w:val="7C396D05"/>
    <w:rsid w:val="7CE52F84"/>
    <w:rsid w:val="7CFA2EE3"/>
    <w:rsid w:val="7D004392"/>
    <w:rsid w:val="7D102FDA"/>
    <w:rsid w:val="7D1C2C4F"/>
    <w:rsid w:val="7D2B7479"/>
    <w:rsid w:val="7D455544"/>
    <w:rsid w:val="7D62117D"/>
    <w:rsid w:val="7D6821A3"/>
    <w:rsid w:val="7D7601B1"/>
    <w:rsid w:val="7D7748B8"/>
    <w:rsid w:val="7D873B25"/>
    <w:rsid w:val="7DDD6F76"/>
    <w:rsid w:val="7E0B71CF"/>
    <w:rsid w:val="7E2634F8"/>
    <w:rsid w:val="7E3E1EF2"/>
    <w:rsid w:val="7E622CBA"/>
    <w:rsid w:val="7E642F4B"/>
    <w:rsid w:val="7E661185"/>
    <w:rsid w:val="7E806AAA"/>
    <w:rsid w:val="7EBD4B97"/>
    <w:rsid w:val="7EC44864"/>
    <w:rsid w:val="7EC770E2"/>
    <w:rsid w:val="7EF017B0"/>
    <w:rsid w:val="7EF07B03"/>
    <w:rsid w:val="7EF74FC9"/>
    <w:rsid w:val="7EFD0868"/>
    <w:rsid w:val="7F256D7F"/>
    <w:rsid w:val="7F430BE4"/>
    <w:rsid w:val="7FB91CFE"/>
    <w:rsid w:val="7FDD0ABC"/>
    <w:rsid w:val="7FE17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F79C1D4-0CC0-450E-B435-C8A2AD181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nhideWhenUsed="1" w:qFormat="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pacing w:beforeLines="50" w:before="50" w:afterLines="50" w:after="50"/>
      <w:jc w:val="both"/>
    </w:pPr>
    <w:rPr>
      <w:rFonts w:eastAsia="宋体"/>
      <w:kern w:val="2"/>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pPr>
      <w:spacing w:line="240" w:lineRule="auto"/>
    </w:pPr>
    <w:rPr>
      <w:b/>
      <w:bCs/>
    </w:rPr>
  </w:style>
  <w:style w:type="paragraph" w:styleId="a4">
    <w:name w:val="annotation text"/>
    <w:basedOn w:val="a"/>
    <w:link w:val="Char0"/>
    <w:semiHidden/>
    <w:qFormat/>
  </w:style>
  <w:style w:type="paragraph" w:styleId="a5">
    <w:name w:val="caption"/>
    <w:basedOn w:val="a"/>
    <w:next w:val="a"/>
    <w:uiPriority w:val="99"/>
    <w:semiHidden/>
    <w:unhideWhenUsed/>
    <w:rPr>
      <w:rFonts w:ascii="Arial" w:eastAsia="黑体" w:hAnsi="Arial"/>
    </w:rPr>
  </w:style>
  <w:style w:type="paragraph" w:styleId="a6">
    <w:name w:val="Balloon Text"/>
    <w:basedOn w:val="a"/>
    <w:link w:val="Char1"/>
    <w:uiPriority w:val="99"/>
    <w:semiHidden/>
    <w:unhideWhenUsed/>
    <w:pPr>
      <w:spacing w:before="0" w:after="0" w:line="240" w:lineRule="auto"/>
    </w:pPr>
    <w:rPr>
      <w:rFonts w:ascii="Microsoft YaHei UI" w:eastAsia="Microsoft YaHei UI"/>
      <w:sz w:val="18"/>
      <w:szCs w:val="18"/>
    </w:rPr>
  </w:style>
  <w:style w:type="paragraph" w:styleId="a7">
    <w:name w:val="footer"/>
    <w:basedOn w:val="a"/>
    <w:uiPriority w:val="99"/>
    <w:semiHidden/>
    <w:unhideWhenUsed/>
    <w:qFormat/>
    <w:pPr>
      <w:tabs>
        <w:tab w:val="center" w:pos="4153"/>
        <w:tab w:val="right" w:pos="8306"/>
      </w:tabs>
      <w:snapToGrid w:val="0"/>
      <w:jc w:val="left"/>
    </w:pPr>
    <w:rPr>
      <w:sz w:val="18"/>
      <w:szCs w:val="18"/>
    </w:rPr>
  </w:style>
  <w:style w:type="paragraph" w:styleId="10">
    <w:name w:val="toc 1"/>
    <w:basedOn w:val="a"/>
    <w:next w:val="a"/>
    <w:uiPriority w:val="99"/>
    <w:semiHidden/>
    <w:unhideWhenUsed/>
    <w:qFormat/>
    <w:rPr>
      <w:rFonts w:eastAsiaTheme="minorEastAsia"/>
      <w:b/>
      <w:i/>
    </w:rPr>
  </w:style>
  <w:style w:type="character" w:styleId="a8">
    <w:name w:val="annotation reference"/>
    <w:basedOn w:val="a0"/>
    <w:uiPriority w:val="99"/>
    <w:semiHidden/>
    <w:unhideWhenUsed/>
    <w:qFormat/>
    <w:rPr>
      <w:sz w:val="16"/>
      <w:szCs w:val="16"/>
    </w:rPr>
  </w:style>
  <w:style w:type="paragraph" w:customStyle="1" w:styleId="YJ-Proposal">
    <w:name w:val="YJ-Proposal"/>
    <w:basedOn w:val="a"/>
    <w:qFormat/>
    <w:pPr>
      <w:numPr>
        <w:numId w:val="2"/>
      </w:numPr>
    </w:pPr>
    <w:rPr>
      <w:rFonts w:eastAsiaTheme="minorEastAsia"/>
      <w:b/>
      <w:bCs/>
      <w:i/>
      <w:iCs/>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9">
    <w:name w:val="List Paragraph"/>
    <w:basedOn w:val="a"/>
    <w:uiPriority w:val="34"/>
    <w:qFormat/>
    <w:pPr>
      <w:spacing w:beforeLines="0" w:after="0" w:line="240" w:lineRule="auto"/>
      <w:ind w:left="720"/>
      <w:contextualSpacing/>
    </w:pPr>
    <w:rPr>
      <w:rFonts w:eastAsia="Times New Roman"/>
      <w:sz w:val="24"/>
      <w:szCs w:val="24"/>
    </w:rPr>
  </w:style>
  <w:style w:type="character" w:customStyle="1" w:styleId="Char1">
    <w:name w:val="批注框文本 Char"/>
    <w:basedOn w:val="a0"/>
    <w:link w:val="a6"/>
    <w:uiPriority w:val="99"/>
    <w:semiHidden/>
    <w:qFormat/>
    <w:rPr>
      <w:rFonts w:ascii="Microsoft YaHei UI" w:eastAsia="Microsoft YaHei UI"/>
      <w:kern w:val="2"/>
      <w:sz w:val="18"/>
      <w:szCs w:val="18"/>
    </w:rPr>
  </w:style>
  <w:style w:type="character" w:customStyle="1" w:styleId="Char0">
    <w:name w:val="批注文字 Char"/>
    <w:basedOn w:val="a0"/>
    <w:link w:val="a4"/>
    <w:semiHidden/>
    <w:qFormat/>
    <w:rPr>
      <w:rFonts w:eastAsia="宋体"/>
      <w:kern w:val="2"/>
    </w:rPr>
  </w:style>
  <w:style w:type="character" w:customStyle="1" w:styleId="Char">
    <w:name w:val="批注主题 Char"/>
    <w:basedOn w:val="Char0"/>
    <w:link w:val="a3"/>
    <w:uiPriority w:val="99"/>
    <w:semiHidden/>
    <w:qFormat/>
    <w:rPr>
      <w:rFonts w:eastAsia="宋体"/>
      <w:b/>
      <w:bCs/>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F7CA8E-20D4-4724-BD8A-DB1BB8FA5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4</Pages>
  <Words>1730</Words>
  <Characters>9863</Characters>
  <Application>Microsoft Office Word</Application>
  <DocSecurity>0</DocSecurity>
  <Lines>82</Lines>
  <Paragraphs>23</Paragraphs>
  <ScaleCrop>false</ScaleCrop>
  <Company/>
  <LinksUpToDate>false</LinksUpToDate>
  <CharactersWithSpaces>11570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Shupeng Li</cp:lastModifiedBy>
  <cp:revision>7</cp:revision>
  <dcterms:created xsi:type="dcterms:W3CDTF">2019-04-08T03:09:00Z</dcterms:created>
  <dcterms:modified xsi:type="dcterms:W3CDTF">2019-05-02T21:36:00Z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